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58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1134"/>
        <w:gridCol w:w="1276"/>
        <w:gridCol w:w="3402"/>
        <w:gridCol w:w="4961"/>
        <w:gridCol w:w="4478"/>
      </w:tblGrid>
      <w:tr w:rsidR="00A06425" w:rsidRPr="00BE34A9" w:rsidTr="00BE34A9">
        <w:tc>
          <w:tcPr>
            <w:tcW w:w="15813" w:type="dxa"/>
            <w:gridSpan w:val="6"/>
            <w:shd w:val="clear" w:color="auto" w:fill="auto"/>
            <w:vAlign w:val="center"/>
          </w:tcPr>
          <w:p w:rsidR="00BE34A9" w:rsidRPr="00BE34A9" w:rsidRDefault="00A06425" w:rsidP="00BE34A9">
            <w:pPr>
              <w:rPr>
                <w:rFonts w:asciiTheme="minorHAnsi" w:hAnsiTheme="minorHAnsi" w:cstheme="minorHAnsi"/>
                <w:b/>
                <w:i/>
                <w:sz w:val="22"/>
                <w:szCs w:val="22"/>
              </w:rPr>
            </w:pPr>
            <w:r w:rsidRPr="00BE34A9">
              <w:rPr>
                <w:rFonts w:asciiTheme="minorHAnsi" w:hAnsiTheme="minorHAnsi" w:cstheme="minorHAnsi"/>
                <w:b/>
                <w:i/>
                <w:sz w:val="22"/>
                <w:szCs w:val="22"/>
              </w:rPr>
              <w:t>Nazwa dokumentu:</w:t>
            </w:r>
          </w:p>
          <w:p w:rsidR="00A06425" w:rsidRPr="00BE34A9" w:rsidRDefault="007A6817" w:rsidP="00BE34A9">
            <w:pPr>
              <w:rPr>
                <w:rFonts w:asciiTheme="minorHAnsi" w:hAnsiTheme="minorHAnsi" w:cstheme="minorHAnsi"/>
                <w:b/>
                <w:i/>
                <w:sz w:val="22"/>
                <w:szCs w:val="22"/>
              </w:rPr>
            </w:pPr>
            <w:r w:rsidRPr="00BE34A9">
              <w:rPr>
                <w:rFonts w:asciiTheme="minorHAnsi" w:hAnsiTheme="minorHAnsi" w:cstheme="minorHAnsi"/>
                <w:b/>
                <w:sz w:val="22"/>
                <w:szCs w:val="22"/>
              </w:rPr>
              <w:t>Projekt ustawy o zmianie ustawy o krajowym systemie cyberbezpieczeństwa oraz ustawy – Prawo telekomunikacyjne</w:t>
            </w:r>
          </w:p>
        </w:tc>
      </w:tr>
      <w:tr w:rsidR="00A06425" w:rsidRPr="00BE34A9" w:rsidTr="00BE34A9">
        <w:tc>
          <w:tcPr>
            <w:tcW w:w="562" w:type="dxa"/>
            <w:shd w:val="clear" w:color="auto" w:fill="auto"/>
            <w:vAlign w:val="center"/>
          </w:tcPr>
          <w:p w:rsidR="00A06425" w:rsidRPr="00BE34A9" w:rsidRDefault="00A06425" w:rsidP="00BE34A9">
            <w:pPr>
              <w:rPr>
                <w:rFonts w:asciiTheme="minorHAnsi" w:hAnsiTheme="minorHAnsi" w:cstheme="minorHAnsi"/>
                <w:b/>
                <w:sz w:val="22"/>
                <w:szCs w:val="22"/>
              </w:rPr>
            </w:pPr>
            <w:r w:rsidRPr="00BE34A9">
              <w:rPr>
                <w:rFonts w:asciiTheme="minorHAnsi" w:hAnsiTheme="minorHAnsi" w:cstheme="minorHAnsi"/>
                <w:b/>
                <w:sz w:val="22"/>
                <w:szCs w:val="22"/>
              </w:rPr>
              <w:t>Lp.</w:t>
            </w:r>
          </w:p>
        </w:tc>
        <w:tc>
          <w:tcPr>
            <w:tcW w:w="1134" w:type="dxa"/>
            <w:shd w:val="clear" w:color="auto" w:fill="auto"/>
            <w:vAlign w:val="center"/>
          </w:tcPr>
          <w:p w:rsidR="00A06425" w:rsidRPr="00BE34A9" w:rsidRDefault="00A06425" w:rsidP="00BE34A9">
            <w:pPr>
              <w:rPr>
                <w:rFonts w:asciiTheme="minorHAnsi" w:hAnsiTheme="minorHAnsi" w:cstheme="minorHAnsi"/>
                <w:b/>
                <w:sz w:val="22"/>
                <w:szCs w:val="22"/>
              </w:rPr>
            </w:pPr>
            <w:r w:rsidRPr="00BE34A9">
              <w:rPr>
                <w:rFonts w:asciiTheme="minorHAnsi" w:hAnsiTheme="minorHAnsi" w:cstheme="minorHAnsi"/>
                <w:b/>
                <w:sz w:val="22"/>
                <w:szCs w:val="22"/>
              </w:rPr>
              <w:t>Organ wnoszący uwagi</w:t>
            </w:r>
          </w:p>
        </w:tc>
        <w:tc>
          <w:tcPr>
            <w:tcW w:w="1276" w:type="dxa"/>
            <w:shd w:val="clear" w:color="auto" w:fill="auto"/>
            <w:vAlign w:val="center"/>
          </w:tcPr>
          <w:p w:rsidR="00A06425" w:rsidRPr="00BE34A9" w:rsidRDefault="00A06425" w:rsidP="00BE34A9">
            <w:pPr>
              <w:rPr>
                <w:rFonts w:asciiTheme="minorHAnsi" w:hAnsiTheme="minorHAnsi" w:cstheme="minorHAnsi"/>
                <w:b/>
                <w:sz w:val="22"/>
                <w:szCs w:val="22"/>
              </w:rPr>
            </w:pPr>
            <w:r w:rsidRPr="00BE34A9">
              <w:rPr>
                <w:rFonts w:asciiTheme="minorHAnsi" w:hAnsiTheme="minorHAnsi" w:cstheme="minorHAnsi"/>
                <w:b/>
                <w:sz w:val="22"/>
                <w:szCs w:val="22"/>
              </w:rPr>
              <w:t>Jednostka redakcyjna, do której wnoszone są uwagi</w:t>
            </w:r>
          </w:p>
        </w:tc>
        <w:tc>
          <w:tcPr>
            <w:tcW w:w="3402" w:type="dxa"/>
            <w:shd w:val="clear" w:color="auto" w:fill="auto"/>
            <w:vAlign w:val="center"/>
          </w:tcPr>
          <w:p w:rsidR="00A06425" w:rsidRPr="00BE34A9" w:rsidRDefault="00A06425" w:rsidP="00BE34A9">
            <w:pPr>
              <w:rPr>
                <w:rFonts w:asciiTheme="minorHAnsi" w:hAnsiTheme="minorHAnsi" w:cstheme="minorHAnsi"/>
                <w:b/>
                <w:sz w:val="22"/>
                <w:szCs w:val="22"/>
              </w:rPr>
            </w:pPr>
            <w:r w:rsidRPr="00BE34A9">
              <w:rPr>
                <w:rFonts w:asciiTheme="minorHAnsi" w:hAnsiTheme="minorHAnsi" w:cstheme="minorHAnsi"/>
                <w:b/>
                <w:sz w:val="22"/>
                <w:szCs w:val="22"/>
              </w:rPr>
              <w:t>Treść uwagi</w:t>
            </w:r>
          </w:p>
        </w:tc>
        <w:tc>
          <w:tcPr>
            <w:tcW w:w="4961" w:type="dxa"/>
            <w:shd w:val="clear" w:color="auto" w:fill="auto"/>
            <w:vAlign w:val="center"/>
          </w:tcPr>
          <w:p w:rsidR="00A06425" w:rsidRPr="00BE34A9" w:rsidRDefault="00A06425" w:rsidP="00BE34A9">
            <w:pPr>
              <w:rPr>
                <w:rFonts w:asciiTheme="minorHAnsi" w:hAnsiTheme="minorHAnsi" w:cstheme="minorHAnsi"/>
                <w:b/>
                <w:sz w:val="22"/>
                <w:szCs w:val="22"/>
              </w:rPr>
            </w:pPr>
            <w:r w:rsidRPr="00BE34A9">
              <w:rPr>
                <w:rFonts w:asciiTheme="minorHAnsi" w:hAnsiTheme="minorHAnsi" w:cstheme="minorHAnsi"/>
                <w:b/>
                <w:sz w:val="22"/>
                <w:szCs w:val="22"/>
              </w:rPr>
              <w:t>Propozycja zmian zapisu</w:t>
            </w:r>
          </w:p>
        </w:tc>
        <w:tc>
          <w:tcPr>
            <w:tcW w:w="4478" w:type="dxa"/>
            <w:vAlign w:val="center"/>
          </w:tcPr>
          <w:p w:rsidR="00A06425" w:rsidRPr="00BE34A9" w:rsidRDefault="00A06425" w:rsidP="00BE34A9">
            <w:pPr>
              <w:rPr>
                <w:rFonts w:asciiTheme="minorHAnsi" w:hAnsiTheme="minorHAnsi" w:cstheme="minorHAnsi"/>
                <w:b/>
                <w:sz w:val="22"/>
                <w:szCs w:val="22"/>
              </w:rPr>
            </w:pPr>
            <w:r w:rsidRPr="00BE34A9">
              <w:rPr>
                <w:rFonts w:asciiTheme="minorHAnsi" w:hAnsiTheme="minorHAnsi" w:cstheme="minorHAnsi"/>
                <w:b/>
                <w:sz w:val="22"/>
                <w:szCs w:val="22"/>
              </w:rPr>
              <w:t>Odniesienie do uwagi</w:t>
            </w:r>
          </w:p>
        </w:tc>
      </w:tr>
      <w:tr w:rsidR="00A06425" w:rsidRPr="00BE34A9" w:rsidTr="00BE34A9">
        <w:tc>
          <w:tcPr>
            <w:tcW w:w="562" w:type="dxa"/>
            <w:shd w:val="clear" w:color="auto" w:fill="auto"/>
          </w:tcPr>
          <w:p w:rsidR="00A06425" w:rsidRPr="00BE34A9" w:rsidRDefault="00A06425" w:rsidP="00BE34A9">
            <w:pPr>
              <w:rPr>
                <w:rFonts w:asciiTheme="minorHAnsi" w:hAnsiTheme="minorHAnsi" w:cstheme="minorHAnsi"/>
                <w:b/>
                <w:sz w:val="22"/>
                <w:szCs w:val="22"/>
              </w:rPr>
            </w:pPr>
            <w:r w:rsidRPr="00BE34A9">
              <w:rPr>
                <w:rFonts w:asciiTheme="minorHAnsi" w:hAnsiTheme="minorHAnsi" w:cstheme="minorHAnsi"/>
                <w:b/>
                <w:sz w:val="22"/>
                <w:szCs w:val="22"/>
              </w:rPr>
              <w:t>1</w:t>
            </w:r>
          </w:p>
        </w:tc>
        <w:tc>
          <w:tcPr>
            <w:tcW w:w="1134" w:type="dxa"/>
            <w:shd w:val="clear" w:color="auto" w:fill="auto"/>
          </w:tcPr>
          <w:p w:rsidR="00A06425" w:rsidRPr="00BE34A9" w:rsidRDefault="005055E8" w:rsidP="00BE34A9">
            <w:pPr>
              <w:rPr>
                <w:rFonts w:asciiTheme="minorHAnsi" w:hAnsiTheme="minorHAnsi" w:cstheme="minorHAnsi"/>
                <w:b/>
                <w:sz w:val="22"/>
                <w:szCs w:val="22"/>
              </w:rPr>
            </w:pPr>
            <w:r w:rsidRPr="00BE34A9">
              <w:rPr>
                <w:rFonts w:asciiTheme="minorHAnsi" w:hAnsiTheme="minorHAnsi" w:cstheme="minorHAnsi"/>
                <w:b/>
                <w:sz w:val="22"/>
                <w:szCs w:val="22"/>
              </w:rPr>
              <w:t>MAP</w:t>
            </w:r>
          </w:p>
        </w:tc>
        <w:tc>
          <w:tcPr>
            <w:tcW w:w="1276" w:type="dxa"/>
            <w:shd w:val="clear" w:color="auto" w:fill="auto"/>
          </w:tcPr>
          <w:p w:rsidR="00A06425" w:rsidRPr="00BE34A9" w:rsidRDefault="005055E8" w:rsidP="00BE34A9">
            <w:pPr>
              <w:rPr>
                <w:rFonts w:asciiTheme="minorHAnsi" w:hAnsiTheme="minorHAnsi" w:cstheme="minorHAnsi"/>
                <w:sz w:val="22"/>
                <w:szCs w:val="22"/>
              </w:rPr>
            </w:pPr>
            <w:r w:rsidRPr="00BE34A9">
              <w:rPr>
                <w:rFonts w:asciiTheme="minorHAnsi" w:hAnsiTheme="minorHAnsi" w:cstheme="minorHAnsi"/>
                <w:sz w:val="22"/>
                <w:szCs w:val="22"/>
              </w:rPr>
              <w:t>Art. 1 pkt 31</w:t>
            </w:r>
          </w:p>
        </w:tc>
        <w:tc>
          <w:tcPr>
            <w:tcW w:w="3402" w:type="dxa"/>
            <w:shd w:val="clear" w:color="auto" w:fill="auto"/>
          </w:tcPr>
          <w:p w:rsidR="0083112A" w:rsidRPr="00BE34A9" w:rsidRDefault="0083112A" w:rsidP="00BE34A9">
            <w:pPr>
              <w:rPr>
                <w:rFonts w:asciiTheme="minorHAnsi" w:hAnsiTheme="minorHAnsi" w:cstheme="minorHAnsi"/>
                <w:sz w:val="22"/>
                <w:szCs w:val="22"/>
              </w:rPr>
            </w:pPr>
            <w:r w:rsidRPr="00BE34A9">
              <w:rPr>
                <w:rFonts w:asciiTheme="minorHAnsi" w:hAnsiTheme="minorHAnsi" w:cstheme="minorHAnsi"/>
                <w:sz w:val="22"/>
                <w:szCs w:val="22"/>
              </w:rPr>
              <w:t>Proponuje się wprowadzenie przepisu doprecyzowującego zakres działania operatora sieci komunikacji strategicznej, w tym wskazujące zakres usług świadczonych przez operatora obowiązkowo.</w:t>
            </w:r>
          </w:p>
          <w:p w:rsidR="00A06425" w:rsidRPr="00BE34A9" w:rsidRDefault="005055E8" w:rsidP="00BE34A9">
            <w:pPr>
              <w:rPr>
                <w:rFonts w:asciiTheme="minorHAnsi" w:hAnsiTheme="minorHAnsi" w:cstheme="minorHAnsi"/>
                <w:sz w:val="22"/>
                <w:szCs w:val="22"/>
              </w:rPr>
            </w:pPr>
            <w:r w:rsidRPr="00BE34A9">
              <w:rPr>
                <w:rFonts w:asciiTheme="minorHAnsi" w:hAnsiTheme="minorHAnsi" w:cstheme="minorHAnsi"/>
                <w:sz w:val="22"/>
                <w:szCs w:val="22"/>
              </w:rPr>
              <w:t xml:space="preserve">W projektowanym art. 59zd </w:t>
            </w:r>
            <w:r w:rsidR="0083112A" w:rsidRPr="00BE34A9">
              <w:rPr>
                <w:rFonts w:asciiTheme="minorHAnsi" w:hAnsiTheme="minorHAnsi" w:cstheme="minorHAnsi"/>
                <w:sz w:val="22"/>
                <w:szCs w:val="22"/>
              </w:rPr>
              <w:t xml:space="preserve">proponuje się </w:t>
            </w:r>
            <w:r w:rsidRPr="00BE34A9">
              <w:rPr>
                <w:rFonts w:asciiTheme="minorHAnsi" w:hAnsiTheme="minorHAnsi" w:cstheme="minorHAnsi"/>
                <w:sz w:val="22"/>
                <w:szCs w:val="22"/>
              </w:rPr>
              <w:t>doda</w:t>
            </w:r>
            <w:r w:rsidR="0083112A" w:rsidRPr="00BE34A9">
              <w:rPr>
                <w:rFonts w:asciiTheme="minorHAnsi" w:hAnsiTheme="minorHAnsi" w:cstheme="minorHAnsi"/>
                <w:sz w:val="22"/>
                <w:szCs w:val="22"/>
              </w:rPr>
              <w:t>nie</w:t>
            </w:r>
            <w:r w:rsidRPr="00BE34A9">
              <w:rPr>
                <w:rFonts w:asciiTheme="minorHAnsi" w:hAnsiTheme="minorHAnsi" w:cstheme="minorHAnsi"/>
                <w:sz w:val="22"/>
                <w:szCs w:val="22"/>
              </w:rPr>
              <w:t xml:space="preserve"> ust. 3, który wymienia obligatoryjne zadani</w:t>
            </w:r>
            <w:r w:rsidR="00EF2CDB" w:rsidRPr="00BE34A9">
              <w:rPr>
                <w:rFonts w:asciiTheme="minorHAnsi" w:hAnsiTheme="minorHAnsi" w:cstheme="minorHAnsi"/>
                <w:sz w:val="22"/>
                <w:szCs w:val="22"/>
              </w:rPr>
              <w:t>a</w:t>
            </w:r>
            <w:r w:rsidRPr="00BE34A9">
              <w:rPr>
                <w:rFonts w:asciiTheme="minorHAnsi" w:hAnsiTheme="minorHAnsi" w:cstheme="minorHAnsi"/>
                <w:sz w:val="22"/>
                <w:szCs w:val="22"/>
              </w:rPr>
              <w:t xml:space="preserve"> operatora sieci </w:t>
            </w:r>
            <w:r w:rsidR="0083112A" w:rsidRPr="00BE34A9">
              <w:rPr>
                <w:rFonts w:asciiTheme="minorHAnsi" w:hAnsiTheme="minorHAnsi" w:cstheme="minorHAnsi"/>
                <w:sz w:val="22"/>
                <w:szCs w:val="22"/>
              </w:rPr>
              <w:t>komunikacji strategicznej</w:t>
            </w:r>
            <w:r w:rsidRPr="00BE34A9">
              <w:rPr>
                <w:rFonts w:asciiTheme="minorHAnsi" w:hAnsiTheme="minorHAnsi" w:cstheme="minorHAnsi"/>
                <w:sz w:val="22"/>
                <w:szCs w:val="22"/>
              </w:rPr>
              <w:t xml:space="preserve">, w tym zadania realizowane dla MON, MSWiA oraz MSZ, a także budowę Bezprzewodowej Sieci Łączności Specjalnej </w:t>
            </w:r>
          </w:p>
        </w:tc>
        <w:tc>
          <w:tcPr>
            <w:tcW w:w="4961" w:type="dxa"/>
            <w:shd w:val="clear" w:color="auto" w:fill="auto"/>
          </w:tcPr>
          <w:p w:rsidR="005055E8" w:rsidRPr="00BE34A9" w:rsidRDefault="005055E8" w:rsidP="00BE34A9">
            <w:pPr>
              <w:pStyle w:val="ZARTzmartartykuempunktem"/>
              <w:spacing w:line="240" w:lineRule="auto"/>
              <w:ind w:left="0" w:firstLine="0"/>
              <w:jc w:val="left"/>
              <w:rPr>
                <w:rFonts w:asciiTheme="minorHAnsi" w:hAnsiTheme="minorHAnsi" w:cstheme="minorHAnsi"/>
                <w:sz w:val="22"/>
                <w:szCs w:val="22"/>
              </w:rPr>
            </w:pPr>
            <w:r w:rsidRPr="00BE34A9">
              <w:rPr>
                <w:rFonts w:asciiTheme="minorHAnsi" w:hAnsiTheme="minorHAnsi" w:cstheme="minorHAnsi"/>
                <w:sz w:val="22"/>
                <w:szCs w:val="22"/>
              </w:rPr>
              <w:t>3. Operator sieci komunikacji strategicznej świadczy usługi:</w:t>
            </w:r>
          </w:p>
          <w:p w:rsidR="005055E8" w:rsidRPr="00BE34A9" w:rsidRDefault="005055E8" w:rsidP="00BE34A9">
            <w:pPr>
              <w:pStyle w:val="ZARTzmartartykuempunktem"/>
              <w:numPr>
                <w:ilvl w:val="0"/>
                <w:numId w:val="6"/>
              </w:numPr>
              <w:spacing w:line="240" w:lineRule="auto"/>
              <w:jc w:val="left"/>
              <w:rPr>
                <w:rFonts w:asciiTheme="minorHAnsi" w:hAnsiTheme="minorHAnsi" w:cstheme="minorHAnsi"/>
                <w:sz w:val="22"/>
                <w:szCs w:val="22"/>
              </w:rPr>
            </w:pPr>
            <w:r w:rsidRPr="00BE34A9">
              <w:rPr>
                <w:rFonts w:asciiTheme="minorHAnsi" w:hAnsiTheme="minorHAnsi" w:cstheme="minorHAnsi"/>
                <w:sz w:val="22"/>
                <w:szCs w:val="22"/>
              </w:rPr>
              <w:t>dla Ministra Obrony Narodowej w zakresie:</w:t>
            </w:r>
          </w:p>
          <w:p w:rsidR="005055E8" w:rsidRPr="00BE34A9" w:rsidRDefault="005055E8" w:rsidP="00BE34A9">
            <w:pPr>
              <w:pStyle w:val="ZARTzmartartykuempunktem"/>
              <w:numPr>
                <w:ilvl w:val="0"/>
                <w:numId w:val="1"/>
              </w:numPr>
              <w:spacing w:line="240" w:lineRule="auto"/>
              <w:jc w:val="left"/>
              <w:rPr>
                <w:rFonts w:asciiTheme="minorHAnsi" w:hAnsiTheme="minorHAnsi" w:cstheme="minorHAnsi"/>
                <w:sz w:val="22"/>
                <w:szCs w:val="22"/>
              </w:rPr>
            </w:pPr>
            <w:r w:rsidRPr="00BE34A9">
              <w:rPr>
                <w:rFonts w:asciiTheme="minorHAnsi" w:hAnsiTheme="minorHAnsi" w:cstheme="minorHAnsi"/>
                <w:sz w:val="22"/>
                <w:szCs w:val="22"/>
              </w:rPr>
              <w:t>utrzymania, rozbudowy i modyfikacji sieci teleinformatycznej na potrzeby obsługi Sił Zbrojnych RP,</w:t>
            </w:r>
          </w:p>
          <w:p w:rsidR="005055E8" w:rsidRPr="00BE34A9" w:rsidRDefault="005055E8" w:rsidP="00BE34A9">
            <w:pPr>
              <w:pStyle w:val="ZARTzmartartykuempunktem"/>
              <w:numPr>
                <w:ilvl w:val="0"/>
                <w:numId w:val="1"/>
              </w:numPr>
              <w:spacing w:line="240" w:lineRule="auto"/>
              <w:jc w:val="left"/>
              <w:rPr>
                <w:rFonts w:asciiTheme="minorHAnsi" w:hAnsiTheme="minorHAnsi" w:cstheme="minorHAnsi"/>
                <w:sz w:val="22"/>
                <w:szCs w:val="22"/>
              </w:rPr>
            </w:pPr>
            <w:r w:rsidRPr="00BE34A9">
              <w:rPr>
                <w:rFonts w:asciiTheme="minorHAnsi" w:hAnsiTheme="minorHAnsi" w:cstheme="minorHAnsi"/>
                <w:sz w:val="22"/>
                <w:szCs w:val="22"/>
              </w:rPr>
              <w:t>zestawienia i utrzymania łączy dostępowych do sieci, o której mowa w lit. a;</w:t>
            </w:r>
          </w:p>
          <w:p w:rsidR="005055E8" w:rsidRPr="00BE34A9" w:rsidRDefault="005055E8" w:rsidP="00BE34A9">
            <w:pPr>
              <w:pStyle w:val="ZARTzmartartykuempunktem"/>
              <w:numPr>
                <w:ilvl w:val="0"/>
                <w:numId w:val="6"/>
              </w:numPr>
              <w:spacing w:line="240" w:lineRule="auto"/>
              <w:jc w:val="left"/>
              <w:rPr>
                <w:rFonts w:asciiTheme="minorHAnsi" w:hAnsiTheme="minorHAnsi" w:cstheme="minorHAnsi"/>
                <w:sz w:val="22"/>
                <w:szCs w:val="22"/>
              </w:rPr>
            </w:pPr>
            <w:r w:rsidRPr="00BE34A9">
              <w:rPr>
                <w:rFonts w:asciiTheme="minorHAnsi" w:hAnsiTheme="minorHAnsi" w:cstheme="minorHAnsi"/>
                <w:sz w:val="22"/>
                <w:szCs w:val="22"/>
              </w:rPr>
              <w:t>dla ministra właściwego do spraw wewnętrznych w zakresie:</w:t>
            </w:r>
          </w:p>
          <w:p w:rsidR="005055E8" w:rsidRPr="00BE34A9" w:rsidRDefault="005055E8" w:rsidP="00BE34A9">
            <w:pPr>
              <w:pStyle w:val="ZARTzmartartykuempunktem"/>
              <w:numPr>
                <w:ilvl w:val="0"/>
                <w:numId w:val="3"/>
              </w:numPr>
              <w:spacing w:line="240" w:lineRule="auto"/>
              <w:jc w:val="left"/>
              <w:rPr>
                <w:rFonts w:asciiTheme="minorHAnsi" w:hAnsiTheme="minorHAnsi" w:cstheme="minorHAnsi"/>
                <w:sz w:val="22"/>
                <w:szCs w:val="22"/>
              </w:rPr>
            </w:pPr>
            <w:r w:rsidRPr="00BE34A9">
              <w:rPr>
                <w:rFonts w:asciiTheme="minorHAnsi" w:hAnsiTheme="minorHAnsi" w:cstheme="minorHAnsi"/>
                <w:sz w:val="22"/>
                <w:szCs w:val="22"/>
              </w:rPr>
              <w:t>utrzymania, rozbudowy i modyfikacji sieci teleinformatycznej na potrzeby obsługi numerów alarmowych,</w:t>
            </w:r>
          </w:p>
          <w:p w:rsidR="005055E8" w:rsidRPr="00BE34A9" w:rsidRDefault="005055E8" w:rsidP="00BE34A9">
            <w:pPr>
              <w:pStyle w:val="ZARTzmartartykuempunktem"/>
              <w:numPr>
                <w:ilvl w:val="0"/>
                <w:numId w:val="3"/>
              </w:numPr>
              <w:spacing w:line="240" w:lineRule="auto"/>
              <w:jc w:val="left"/>
              <w:rPr>
                <w:rFonts w:asciiTheme="minorHAnsi" w:hAnsiTheme="minorHAnsi" w:cstheme="minorHAnsi"/>
                <w:sz w:val="22"/>
                <w:szCs w:val="22"/>
              </w:rPr>
            </w:pPr>
            <w:r w:rsidRPr="00BE34A9">
              <w:rPr>
                <w:rFonts w:asciiTheme="minorHAnsi" w:hAnsiTheme="minorHAnsi" w:cstheme="minorHAnsi"/>
                <w:sz w:val="22"/>
                <w:szCs w:val="22"/>
              </w:rPr>
              <w:t>zestawienia i utrzymania łączy dostępowych do sieci, o której mowa w lit. a dla:</w:t>
            </w:r>
          </w:p>
          <w:p w:rsidR="005055E8" w:rsidRPr="00BE34A9" w:rsidRDefault="005055E8" w:rsidP="00BE34A9">
            <w:pPr>
              <w:pStyle w:val="ZARTzmartartykuempunktem"/>
              <w:numPr>
                <w:ilvl w:val="0"/>
                <w:numId w:val="5"/>
              </w:numPr>
              <w:spacing w:line="240" w:lineRule="auto"/>
              <w:jc w:val="left"/>
              <w:rPr>
                <w:rFonts w:asciiTheme="minorHAnsi" w:hAnsiTheme="minorHAnsi" w:cstheme="minorHAnsi"/>
                <w:sz w:val="22"/>
                <w:szCs w:val="22"/>
              </w:rPr>
            </w:pPr>
            <w:r w:rsidRPr="00BE34A9">
              <w:rPr>
                <w:rFonts w:asciiTheme="minorHAnsi" w:hAnsiTheme="minorHAnsi" w:cstheme="minorHAnsi"/>
                <w:sz w:val="22"/>
                <w:szCs w:val="22"/>
              </w:rPr>
              <w:t>użytkowników centralnej ewidencji pojazdów i centralnej ewidencji kierowców,</w:t>
            </w:r>
          </w:p>
          <w:p w:rsidR="005055E8" w:rsidRPr="00BE34A9" w:rsidRDefault="005055E8" w:rsidP="00BE34A9">
            <w:pPr>
              <w:pStyle w:val="ZARTzmartartykuempunktem"/>
              <w:numPr>
                <w:ilvl w:val="0"/>
                <w:numId w:val="5"/>
              </w:numPr>
              <w:spacing w:line="240" w:lineRule="auto"/>
              <w:jc w:val="left"/>
              <w:rPr>
                <w:rFonts w:asciiTheme="minorHAnsi" w:hAnsiTheme="minorHAnsi" w:cstheme="minorHAnsi"/>
                <w:sz w:val="22"/>
                <w:szCs w:val="22"/>
              </w:rPr>
            </w:pPr>
            <w:r w:rsidRPr="00BE34A9">
              <w:rPr>
                <w:rFonts w:asciiTheme="minorHAnsi" w:hAnsiTheme="minorHAnsi" w:cstheme="minorHAnsi"/>
                <w:sz w:val="22"/>
                <w:szCs w:val="22"/>
              </w:rPr>
              <w:t>jednostek Państwowej Straży Pożarnej,</w:t>
            </w:r>
          </w:p>
          <w:p w:rsidR="005055E8" w:rsidRPr="00BE34A9" w:rsidRDefault="005055E8" w:rsidP="00BE34A9">
            <w:pPr>
              <w:pStyle w:val="ZARTzmartartykuempunktem"/>
              <w:numPr>
                <w:ilvl w:val="0"/>
                <w:numId w:val="5"/>
              </w:numPr>
              <w:spacing w:line="240" w:lineRule="auto"/>
              <w:jc w:val="left"/>
              <w:rPr>
                <w:rFonts w:asciiTheme="minorHAnsi" w:hAnsiTheme="minorHAnsi" w:cstheme="minorHAnsi"/>
                <w:sz w:val="22"/>
                <w:szCs w:val="22"/>
              </w:rPr>
            </w:pPr>
            <w:r w:rsidRPr="00BE34A9">
              <w:rPr>
                <w:rFonts w:asciiTheme="minorHAnsi" w:hAnsiTheme="minorHAnsi" w:cstheme="minorHAnsi"/>
                <w:sz w:val="22"/>
                <w:szCs w:val="22"/>
              </w:rPr>
              <w:t>dyspozytorni Państwowego Ratownictwa Medycznego i Lotniczego Pogotowia Ratunkowego,</w:t>
            </w:r>
          </w:p>
          <w:p w:rsidR="005055E8" w:rsidRPr="00BE34A9" w:rsidRDefault="005055E8" w:rsidP="00BE34A9">
            <w:pPr>
              <w:pStyle w:val="ZARTzmartartykuempunktem"/>
              <w:numPr>
                <w:ilvl w:val="0"/>
                <w:numId w:val="5"/>
              </w:numPr>
              <w:spacing w:line="240" w:lineRule="auto"/>
              <w:jc w:val="left"/>
              <w:rPr>
                <w:rFonts w:asciiTheme="minorHAnsi" w:hAnsiTheme="minorHAnsi" w:cstheme="minorHAnsi"/>
                <w:sz w:val="22"/>
                <w:szCs w:val="22"/>
              </w:rPr>
            </w:pPr>
            <w:r w:rsidRPr="00BE34A9">
              <w:rPr>
                <w:rFonts w:asciiTheme="minorHAnsi" w:hAnsiTheme="minorHAnsi" w:cstheme="minorHAnsi"/>
                <w:sz w:val="22"/>
                <w:szCs w:val="22"/>
              </w:rPr>
              <w:t>Centrum Personalizacji Dokumentów,</w:t>
            </w:r>
          </w:p>
          <w:p w:rsidR="005055E8" w:rsidRPr="00BE34A9" w:rsidRDefault="005055E8" w:rsidP="00BE34A9">
            <w:pPr>
              <w:pStyle w:val="ZARTzmartartykuempunktem"/>
              <w:numPr>
                <w:ilvl w:val="0"/>
                <w:numId w:val="5"/>
              </w:numPr>
              <w:spacing w:line="240" w:lineRule="auto"/>
              <w:jc w:val="left"/>
              <w:rPr>
                <w:rFonts w:asciiTheme="minorHAnsi" w:hAnsiTheme="minorHAnsi" w:cstheme="minorHAnsi"/>
                <w:sz w:val="22"/>
                <w:szCs w:val="22"/>
              </w:rPr>
            </w:pPr>
            <w:r w:rsidRPr="00BE34A9">
              <w:rPr>
                <w:rFonts w:asciiTheme="minorHAnsi" w:hAnsiTheme="minorHAnsi" w:cstheme="minorHAnsi"/>
                <w:sz w:val="22"/>
                <w:szCs w:val="22"/>
              </w:rPr>
              <w:lastRenderedPageBreak/>
              <w:t>Zakładu</w:t>
            </w:r>
            <w:r w:rsidR="002F73E7" w:rsidRPr="00BE34A9">
              <w:rPr>
                <w:rFonts w:asciiTheme="minorHAnsi" w:hAnsiTheme="minorHAnsi" w:cstheme="minorHAnsi"/>
                <w:sz w:val="22"/>
                <w:szCs w:val="22"/>
              </w:rPr>
              <w:t xml:space="preserve"> </w:t>
            </w:r>
            <w:r w:rsidRPr="00BE34A9">
              <w:rPr>
                <w:rFonts w:asciiTheme="minorHAnsi" w:hAnsiTheme="minorHAnsi" w:cstheme="minorHAnsi"/>
                <w:sz w:val="22"/>
                <w:szCs w:val="22"/>
              </w:rPr>
              <w:t>Emerytalno-Rentowego Ministerstwa Spraw Wewnętrznych,</w:t>
            </w:r>
          </w:p>
          <w:p w:rsidR="005055E8" w:rsidRPr="00BE34A9" w:rsidRDefault="005055E8" w:rsidP="00BE34A9">
            <w:pPr>
              <w:pStyle w:val="ZARTzmartartykuempunktem"/>
              <w:numPr>
                <w:ilvl w:val="0"/>
                <w:numId w:val="3"/>
              </w:numPr>
              <w:spacing w:line="240" w:lineRule="auto"/>
              <w:jc w:val="left"/>
              <w:rPr>
                <w:rFonts w:asciiTheme="minorHAnsi" w:hAnsiTheme="minorHAnsi" w:cstheme="minorHAnsi"/>
                <w:sz w:val="22"/>
                <w:szCs w:val="22"/>
              </w:rPr>
            </w:pPr>
            <w:r w:rsidRPr="00BE34A9">
              <w:rPr>
                <w:rFonts w:asciiTheme="minorHAnsi" w:hAnsiTheme="minorHAnsi" w:cstheme="minorHAnsi"/>
                <w:sz w:val="22"/>
                <w:szCs w:val="22"/>
              </w:rPr>
              <w:t>utrzymania i rozbudowy sieci teleinformatycznej na potrzeby rejestru mieszkańców, rejestru zamieszkania cudzoziemców i rejestru stanu cywilnego;</w:t>
            </w:r>
          </w:p>
          <w:p w:rsidR="005055E8" w:rsidRPr="00BE34A9" w:rsidRDefault="005055E8" w:rsidP="00BE34A9">
            <w:pPr>
              <w:pStyle w:val="ZARTzmartartykuempunktem"/>
              <w:numPr>
                <w:ilvl w:val="0"/>
                <w:numId w:val="3"/>
              </w:numPr>
              <w:spacing w:line="240" w:lineRule="auto"/>
              <w:jc w:val="left"/>
              <w:rPr>
                <w:rFonts w:asciiTheme="minorHAnsi" w:hAnsiTheme="minorHAnsi" w:cstheme="minorHAnsi"/>
                <w:sz w:val="22"/>
                <w:szCs w:val="22"/>
              </w:rPr>
            </w:pPr>
            <w:r w:rsidRPr="00BE34A9">
              <w:rPr>
                <w:rFonts w:asciiTheme="minorHAnsi" w:hAnsiTheme="minorHAnsi" w:cstheme="minorHAnsi"/>
                <w:sz w:val="22"/>
                <w:szCs w:val="22"/>
              </w:rPr>
              <w:t>utrzymania i rozbudowy sieci teleinformatycznej GOVNET;</w:t>
            </w:r>
          </w:p>
          <w:p w:rsidR="005055E8" w:rsidRPr="00BE34A9" w:rsidRDefault="005055E8" w:rsidP="00BE34A9">
            <w:pPr>
              <w:pStyle w:val="ZARTzmartartykuempunktem"/>
              <w:numPr>
                <w:ilvl w:val="0"/>
                <w:numId w:val="3"/>
              </w:numPr>
              <w:spacing w:line="240" w:lineRule="auto"/>
              <w:jc w:val="left"/>
              <w:rPr>
                <w:rFonts w:asciiTheme="minorHAnsi" w:hAnsiTheme="minorHAnsi" w:cstheme="minorHAnsi"/>
                <w:sz w:val="22"/>
                <w:szCs w:val="22"/>
              </w:rPr>
            </w:pPr>
            <w:r w:rsidRPr="00BE34A9">
              <w:rPr>
                <w:rFonts w:asciiTheme="minorHAnsi" w:hAnsiTheme="minorHAnsi" w:cstheme="minorHAnsi"/>
                <w:sz w:val="22"/>
                <w:szCs w:val="22"/>
              </w:rPr>
              <w:t>utrzymania i rozbudowy sieci  teleinformatycznej na potrzeby rejestru PESEL;</w:t>
            </w:r>
          </w:p>
          <w:p w:rsidR="005055E8" w:rsidRPr="00BE34A9" w:rsidRDefault="005055E8" w:rsidP="00BE34A9">
            <w:pPr>
              <w:pStyle w:val="ZARTzmartartykuempunktem"/>
              <w:numPr>
                <w:ilvl w:val="0"/>
                <w:numId w:val="3"/>
              </w:numPr>
              <w:spacing w:line="240" w:lineRule="auto"/>
              <w:jc w:val="left"/>
              <w:rPr>
                <w:rFonts w:asciiTheme="minorHAnsi" w:hAnsiTheme="minorHAnsi" w:cstheme="minorHAnsi"/>
                <w:sz w:val="22"/>
                <w:szCs w:val="22"/>
              </w:rPr>
            </w:pPr>
            <w:r w:rsidRPr="00BE34A9">
              <w:rPr>
                <w:rFonts w:asciiTheme="minorHAnsi" w:hAnsiTheme="minorHAnsi" w:cstheme="minorHAnsi"/>
                <w:sz w:val="22"/>
                <w:szCs w:val="22"/>
              </w:rPr>
              <w:t>zapewnienia połączenia centrów powiadamiania ratunkowego z publiczną siecią telekomunikacyjną</w:t>
            </w:r>
          </w:p>
          <w:p w:rsidR="005055E8" w:rsidRPr="00BE34A9" w:rsidRDefault="005055E8" w:rsidP="00BE34A9">
            <w:pPr>
              <w:pStyle w:val="ZARTzmartartykuempunktem"/>
              <w:numPr>
                <w:ilvl w:val="0"/>
                <w:numId w:val="6"/>
              </w:numPr>
              <w:spacing w:line="240" w:lineRule="auto"/>
              <w:jc w:val="left"/>
              <w:rPr>
                <w:rFonts w:asciiTheme="minorHAnsi" w:hAnsiTheme="minorHAnsi" w:cstheme="minorHAnsi"/>
                <w:sz w:val="22"/>
                <w:szCs w:val="22"/>
              </w:rPr>
            </w:pPr>
            <w:r w:rsidRPr="00BE34A9">
              <w:rPr>
                <w:rFonts w:asciiTheme="minorHAnsi" w:hAnsiTheme="minorHAnsi" w:cstheme="minorHAnsi"/>
                <w:sz w:val="22"/>
                <w:szCs w:val="22"/>
              </w:rPr>
              <w:t>dla ministra właściwego do spraw zagranicznych w zakresie:</w:t>
            </w:r>
          </w:p>
          <w:p w:rsidR="005055E8" w:rsidRPr="00BE34A9" w:rsidRDefault="005055E8" w:rsidP="00BE34A9">
            <w:pPr>
              <w:pStyle w:val="ZARTzmartartykuempunktem"/>
              <w:numPr>
                <w:ilvl w:val="0"/>
                <w:numId w:val="8"/>
              </w:numPr>
              <w:spacing w:line="240" w:lineRule="auto"/>
              <w:jc w:val="left"/>
              <w:rPr>
                <w:rFonts w:asciiTheme="minorHAnsi" w:hAnsiTheme="minorHAnsi" w:cstheme="minorHAnsi"/>
                <w:sz w:val="22"/>
                <w:szCs w:val="22"/>
              </w:rPr>
            </w:pPr>
            <w:r w:rsidRPr="00BE34A9">
              <w:rPr>
                <w:rFonts w:asciiTheme="minorHAnsi" w:hAnsiTheme="minorHAnsi" w:cstheme="minorHAnsi"/>
                <w:sz w:val="22"/>
                <w:szCs w:val="22"/>
              </w:rPr>
              <w:t>świadczenia usług telekomunikacyjnych w systemie łączności satelitarnej,</w:t>
            </w:r>
          </w:p>
          <w:p w:rsidR="005055E8" w:rsidRPr="00BE34A9" w:rsidRDefault="005055E8" w:rsidP="00BE34A9">
            <w:pPr>
              <w:pStyle w:val="ZARTzmartartykuempunktem"/>
              <w:numPr>
                <w:ilvl w:val="0"/>
                <w:numId w:val="8"/>
              </w:numPr>
              <w:spacing w:line="240" w:lineRule="auto"/>
              <w:jc w:val="left"/>
              <w:rPr>
                <w:rFonts w:asciiTheme="minorHAnsi" w:hAnsiTheme="minorHAnsi" w:cstheme="minorHAnsi"/>
                <w:sz w:val="22"/>
                <w:szCs w:val="22"/>
              </w:rPr>
            </w:pPr>
            <w:r w:rsidRPr="00BE34A9">
              <w:rPr>
                <w:rFonts w:asciiTheme="minorHAnsi" w:hAnsiTheme="minorHAnsi" w:cstheme="minorHAnsi"/>
                <w:sz w:val="22"/>
                <w:szCs w:val="22"/>
              </w:rPr>
              <w:t xml:space="preserve">świadczenia usług sieci rozległej WAN; </w:t>
            </w:r>
          </w:p>
          <w:p w:rsidR="005055E8" w:rsidRPr="00BE34A9" w:rsidRDefault="005055E8" w:rsidP="00BE34A9">
            <w:pPr>
              <w:pStyle w:val="ZARTzmartartykuempunktem"/>
              <w:numPr>
                <w:ilvl w:val="0"/>
                <w:numId w:val="6"/>
              </w:numPr>
              <w:spacing w:line="240" w:lineRule="auto"/>
              <w:jc w:val="left"/>
              <w:rPr>
                <w:rFonts w:asciiTheme="minorHAnsi" w:hAnsiTheme="minorHAnsi" w:cstheme="minorHAnsi"/>
                <w:sz w:val="22"/>
                <w:szCs w:val="22"/>
              </w:rPr>
            </w:pPr>
            <w:r w:rsidRPr="00BE34A9">
              <w:rPr>
                <w:rFonts w:asciiTheme="minorHAnsi" w:hAnsiTheme="minorHAnsi" w:cstheme="minorHAnsi"/>
                <w:sz w:val="22"/>
                <w:szCs w:val="22"/>
              </w:rPr>
              <w:t>budowy i utrzymania Bezprzewodowej Sieci Łączności Specjalnej, o której mowa w art. 59ze.</w:t>
            </w:r>
          </w:p>
          <w:p w:rsidR="00A06425" w:rsidRPr="00BE34A9" w:rsidRDefault="00A06425" w:rsidP="00BE34A9">
            <w:pPr>
              <w:rPr>
                <w:rFonts w:asciiTheme="minorHAnsi" w:hAnsiTheme="minorHAnsi" w:cstheme="minorHAnsi"/>
                <w:sz w:val="22"/>
                <w:szCs w:val="22"/>
              </w:rPr>
            </w:pPr>
          </w:p>
        </w:tc>
        <w:tc>
          <w:tcPr>
            <w:tcW w:w="4478" w:type="dxa"/>
          </w:tcPr>
          <w:p w:rsidR="00933966" w:rsidRPr="00BE34A9" w:rsidRDefault="00933966" w:rsidP="00BE34A9">
            <w:pPr>
              <w:rPr>
                <w:rFonts w:asciiTheme="minorHAnsi" w:hAnsiTheme="minorHAnsi" w:cstheme="minorHAnsi"/>
                <w:b/>
                <w:sz w:val="22"/>
                <w:szCs w:val="22"/>
              </w:rPr>
            </w:pPr>
            <w:r w:rsidRPr="00BE34A9">
              <w:rPr>
                <w:rFonts w:asciiTheme="minorHAnsi" w:hAnsiTheme="minorHAnsi" w:cstheme="minorHAnsi"/>
                <w:b/>
                <w:sz w:val="22"/>
                <w:szCs w:val="22"/>
              </w:rPr>
              <w:lastRenderedPageBreak/>
              <w:t>Uwaga nieuwzględniona</w:t>
            </w:r>
          </w:p>
          <w:p w:rsidR="00933966" w:rsidRPr="00BE34A9" w:rsidRDefault="00933966" w:rsidP="00BE34A9">
            <w:pPr>
              <w:rPr>
                <w:rFonts w:asciiTheme="minorHAnsi" w:hAnsiTheme="minorHAnsi" w:cstheme="minorHAnsi"/>
                <w:b/>
                <w:sz w:val="22"/>
                <w:szCs w:val="22"/>
              </w:rPr>
            </w:pPr>
          </w:p>
          <w:p w:rsidR="00AB3BD7" w:rsidRPr="00BE34A9" w:rsidRDefault="00AB3BD7" w:rsidP="00BE34A9">
            <w:pPr>
              <w:rPr>
                <w:rFonts w:asciiTheme="minorHAnsi" w:hAnsiTheme="minorHAnsi" w:cstheme="minorHAnsi"/>
                <w:sz w:val="22"/>
                <w:szCs w:val="22"/>
              </w:rPr>
            </w:pPr>
            <w:r w:rsidRPr="00BE34A9">
              <w:rPr>
                <w:rFonts w:asciiTheme="minorHAnsi" w:hAnsiTheme="minorHAnsi" w:cstheme="minorHAnsi"/>
                <w:sz w:val="22"/>
                <w:szCs w:val="22"/>
              </w:rPr>
              <w:t xml:space="preserve">Katalog usług, który będzie świadczył operator sieci komunikacji strategicznej nie powinien być </w:t>
            </w:r>
            <w:r w:rsidR="00267AF2" w:rsidRPr="00BE34A9">
              <w:rPr>
                <w:rFonts w:asciiTheme="minorHAnsi" w:hAnsiTheme="minorHAnsi" w:cstheme="minorHAnsi"/>
                <w:sz w:val="22"/>
                <w:szCs w:val="22"/>
              </w:rPr>
              <w:t>ustalony w ustawie – będzie to niepotrzebnie zawężało możliwości świadczenia usług przez tego operatora.</w:t>
            </w:r>
          </w:p>
          <w:p w:rsidR="00AB3BD7" w:rsidRPr="00BE34A9" w:rsidRDefault="00AB3BD7" w:rsidP="00BE34A9">
            <w:pPr>
              <w:rPr>
                <w:rFonts w:asciiTheme="minorHAnsi" w:hAnsiTheme="minorHAnsi" w:cstheme="minorHAnsi"/>
                <w:sz w:val="22"/>
                <w:szCs w:val="22"/>
              </w:rPr>
            </w:pPr>
          </w:p>
        </w:tc>
      </w:tr>
      <w:tr w:rsidR="00A06425" w:rsidRPr="00BE34A9" w:rsidTr="00BE34A9">
        <w:tc>
          <w:tcPr>
            <w:tcW w:w="562" w:type="dxa"/>
            <w:shd w:val="clear" w:color="auto" w:fill="auto"/>
          </w:tcPr>
          <w:p w:rsidR="00A06425" w:rsidRPr="00BE34A9" w:rsidRDefault="00A06425" w:rsidP="00BE34A9">
            <w:pPr>
              <w:rPr>
                <w:rFonts w:asciiTheme="minorHAnsi" w:hAnsiTheme="minorHAnsi" w:cstheme="minorHAnsi"/>
                <w:b/>
                <w:sz w:val="22"/>
                <w:szCs w:val="22"/>
              </w:rPr>
            </w:pPr>
            <w:r w:rsidRPr="00BE34A9">
              <w:rPr>
                <w:rFonts w:asciiTheme="minorHAnsi" w:hAnsiTheme="minorHAnsi" w:cstheme="minorHAnsi"/>
                <w:b/>
                <w:sz w:val="22"/>
                <w:szCs w:val="22"/>
              </w:rPr>
              <w:t>2</w:t>
            </w:r>
          </w:p>
        </w:tc>
        <w:tc>
          <w:tcPr>
            <w:tcW w:w="1134" w:type="dxa"/>
            <w:shd w:val="clear" w:color="auto" w:fill="auto"/>
          </w:tcPr>
          <w:p w:rsidR="00A06425" w:rsidRPr="00BE34A9" w:rsidRDefault="00CB522B" w:rsidP="00BE34A9">
            <w:pPr>
              <w:rPr>
                <w:rFonts w:asciiTheme="minorHAnsi" w:hAnsiTheme="minorHAnsi" w:cstheme="minorHAnsi"/>
                <w:b/>
                <w:sz w:val="22"/>
                <w:szCs w:val="22"/>
              </w:rPr>
            </w:pPr>
            <w:r w:rsidRPr="00BE34A9">
              <w:rPr>
                <w:rFonts w:asciiTheme="minorHAnsi" w:hAnsiTheme="minorHAnsi" w:cstheme="minorHAnsi"/>
                <w:b/>
                <w:sz w:val="22"/>
                <w:szCs w:val="22"/>
              </w:rPr>
              <w:t>MAP</w:t>
            </w:r>
          </w:p>
        </w:tc>
        <w:tc>
          <w:tcPr>
            <w:tcW w:w="1276" w:type="dxa"/>
            <w:shd w:val="clear" w:color="auto" w:fill="auto"/>
          </w:tcPr>
          <w:p w:rsidR="00A06425" w:rsidRPr="00BE34A9" w:rsidRDefault="00227436" w:rsidP="00BE34A9">
            <w:pPr>
              <w:rPr>
                <w:rFonts w:asciiTheme="minorHAnsi" w:hAnsiTheme="minorHAnsi" w:cstheme="minorHAnsi"/>
                <w:sz w:val="22"/>
                <w:szCs w:val="22"/>
              </w:rPr>
            </w:pPr>
            <w:r w:rsidRPr="00BE34A9">
              <w:rPr>
                <w:rFonts w:asciiTheme="minorHAnsi" w:hAnsiTheme="minorHAnsi" w:cstheme="minorHAnsi"/>
                <w:sz w:val="22"/>
                <w:szCs w:val="22"/>
              </w:rPr>
              <w:t>Art. 1 pkt 31</w:t>
            </w:r>
          </w:p>
        </w:tc>
        <w:tc>
          <w:tcPr>
            <w:tcW w:w="3402" w:type="dxa"/>
            <w:shd w:val="clear" w:color="auto" w:fill="auto"/>
          </w:tcPr>
          <w:p w:rsidR="00A06425" w:rsidRPr="00BE34A9" w:rsidRDefault="000C07C7" w:rsidP="00BE34A9">
            <w:pPr>
              <w:rPr>
                <w:rFonts w:asciiTheme="minorHAnsi" w:hAnsiTheme="minorHAnsi" w:cstheme="minorHAnsi"/>
                <w:sz w:val="22"/>
                <w:szCs w:val="22"/>
              </w:rPr>
            </w:pPr>
            <w:r w:rsidRPr="00BE34A9">
              <w:rPr>
                <w:rFonts w:asciiTheme="minorHAnsi" w:hAnsiTheme="minorHAnsi" w:cstheme="minorHAnsi"/>
                <w:sz w:val="22"/>
                <w:szCs w:val="22"/>
              </w:rPr>
              <w:t xml:space="preserve">W konsekwencji uwagi nr 1, </w:t>
            </w:r>
            <w:r w:rsidR="005055E8" w:rsidRPr="00BE34A9">
              <w:rPr>
                <w:rFonts w:asciiTheme="minorHAnsi" w:hAnsiTheme="minorHAnsi" w:cstheme="minorHAnsi"/>
                <w:sz w:val="22"/>
                <w:szCs w:val="22"/>
              </w:rPr>
              <w:t>Art. 59zd ust. 3 zostaje oznaczony jako ust. 4, a</w:t>
            </w:r>
            <w:r w:rsidR="009B5166" w:rsidRPr="00BE34A9">
              <w:rPr>
                <w:rFonts w:asciiTheme="minorHAnsi" w:hAnsiTheme="minorHAnsi" w:cstheme="minorHAnsi"/>
                <w:sz w:val="22"/>
                <w:szCs w:val="22"/>
              </w:rPr>
              <w:t> </w:t>
            </w:r>
            <w:r w:rsidR="005055E8" w:rsidRPr="00BE34A9">
              <w:rPr>
                <w:rFonts w:asciiTheme="minorHAnsi" w:hAnsiTheme="minorHAnsi" w:cstheme="minorHAnsi"/>
                <w:sz w:val="22"/>
                <w:szCs w:val="22"/>
              </w:rPr>
              <w:t xml:space="preserve">odesłanie w nim zawarte </w:t>
            </w:r>
            <w:r w:rsidR="009B5166" w:rsidRPr="00BE34A9">
              <w:rPr>
                <w:rFonts w:asciiTheme="minorHAnsi" w:hAnsiTheme="minorHAnsi" w:cstheme="minorHAnsi"/>
                <w:sz w:val="22"/>
                <w:szCs w:val="22"/>
              </w:rPr>
              <w:t>odsyła</w:t>
            </w:r>
            <w:r w:rsidR="005055E8" w:rsidRPr="00BE34A9">
              <w:rPr>
                <w:rFonts w:asciiTheme="minorHAnsi" w:hAnsiTheme="minorHAnsi" w:cstheme="minorHAnsi"/>
                <w:sz w:val="22"/>
                <w:szCs w:val="22"/>
              </w:rPr>
              <w:t xml:space="preserve"> do ust. 5 tego artykułu.</w:t>
            </w:r>
          </w:p>
        </w:tc>
        <w:tc>
          <w:tcPr>
            <w:tcW w:w="4961" w:type="dxa"/>
            <w:shd w:val="clear" w:color="auto" w:fill="auto"/>
          </w:tcPr>
          <w:p w:rsidR="005055E8" w:rsidRPr="00BE34A9" w:rsidRDefault="005055E8" w:rsidP="00BE34A9">
            <w:pPr>
              <w:pStyle w:val="ZUSTzmustartykuempunktem"/>
              <w:numPr>
                <w:ilvl w:val="0"/>
                <w:numId w:val="9"/>
              </w:numPr>
              <w:spacing w:line="240" w:lineRule="auto"/>
              <w:jc w:val="left"/>
              <w:rPr>
                <w:rFonts w:asciiTheme="minorHAnsi" w:hAnsiTheme="minorHAnsi" w:cstheme="minorHAnsi"/>
                <w:sz w:val="22"/>
                <w:szCs w:val="22"/>
              </w:rPr>
            </w:pPr>
            <w:r w:rsidRPr="00BE34A9">
              <w:rPr>
                <w:rFonts w:asciiTheme="minorHAnsi" w:hAnsiTheme="minorHAnsi" w:cstheme="minorHAnsi"/>
                <w:sz w:val="22"/>
                <w:szCs w:val="22"/>
              </w:rPr>
              <w:t>Operator sieci komunikacji strategicznej świadczy usługi telekomunikacyjne w celu realizacji zadań, o których mowa w ust. 1, oraz może świadczyć inne usługi w zakresie realizacji tych zadań, jeżeli podmioty, o których mowa w ust. 5, zgłoszą operatorowi sieci komunikacji strategicznej wniosek o ich realizację, i spełniony jest jeden z następujących warunków:</w:t>
            </w:r>
          </w:p>
          <w:p w:rsidR="005055E8" w:rsidRPr="00BE34A9" w:rsidRDefault="005055E8" w:rsidP="00BE34A9">
            <w:pPr>
              <w:pStyle w:val="ZPKTzmpktartykuempunktem"/>
              <w:spacing w:line="240" w:lineRule="auto"/>
              <w:ind w:left="870"/>
              <w:jc w:val="left"/>
              <w:rPr>
                <w:rFonts w:asciiTheme="minorHAnsi" w:hAnsiTheme="minorHAnsi" w:cstheme="minorHAnsi"/>
                <w:sz w:val="22"/>
                <w:szCs w:val="22"/>
              </w:rPr>
            </w:pPr>
            <w:r w:rsidRPr="00BE34A9">
              <w:rPr>
                <w:rFonts w:asciiTheme="minorHAnsi" w:hAnsiTheme="minorHAnsi" w:cstheme="minorHAnsi"/>
                <w:sz w:val="22"/>
                <w:szCs w:val="22"/>
              </w:rPr>
              <w:t>1)</w:t>
            </w:r>
            <w:r w:rsidRPr="00BE34A9">
              <w:rPr>
                <w:rFonts w:asciiTheme="minorHAnsi" w:hAnsiTheme="minorHAnsi" w:cstheme="minorHAnsi"/>
                <w:sz w:val="22"/>
                <w:szCs w:val="22"/>
              </w:rPr>
              <w:tab/>
              <w:t xml:space="preserve">w związku z ich realizacją konieczne jest nadanie związanej z nimi dokumentacji </w:t>
            </w:r>
            <w:r w:rsidRPr="00BE34A9">
              <w:rPr>
                <w:rFonts w:asciiTheme="minorHAnsi" w:hAnsiTheme="minorHAnsi" w:cstheme="minorHAnsi"/>
                <w:sz w:val="22"/>
                <w:szCs w:val="22"/>
              </w:rPr>
              <w:lastRenderedPageBreak/>
              <w:t>klauzuli, zgodnie z przepisami o ochronie informacji niejawnych, lub</w:t>
            </w:r>
          </w:p>
          <w:p w:rsidR="005055E8" w:rsidRPr="00BE34A9" w:rsidRDefault="005055E8" w:rsidP="00BE34A9">
            <w:pPr>
              <w:pStyle w:val="ZPKTzmpktartykuempunktem"/>
              <w:spacing w:line="240" w:lineRule="auto"/>
              <w:ind w:left="870"/>
              <w:jc w:val="left"/>
              <w:rPr>
                <w:rFonts w:asciiTheme="minorHAnsi" w:hAnsiTheme="minorHAnsi" w:cstheme="minorHAnsi"/>
                <w:sz w:val="22"/>
                <w:szCs w:val="22"/>
              </w:rPr>
            </w:pPr>
            <w:r w:rsidRPr="00BE34A9">
              <w:rPr>
                <w:rFonts w:asciiTheme="minorHAnsi" w:hAnsiTheme="minorHAnsi" w:cstheme="minorHAnsi"/>
                <w:sz w:val="22"/>
                <w:szCs w:val="22"/>
              </w:rPr>
              <w:t>2)</w:t>
            </w:r>
            <w:r w:rsidRPr="00BE34A9">
              <w:rPr>
                <w:rFonts w:asciiTheme="minorHAnsi" w:hAnsiTheme="minorHAnsi" w:cstheme="minorHAnsi"/>
                <w:sz w:val="22"/>
                <w:szCs w:val="22"/>
              </w:rPr>
              <w:tab/>
              <w:t>wymaga tego istotny interes bezpieczeństwa państwa, ze szczególnym uwzględnieniem cyberbezpieczeństwa państwa, lub</w:t>
            </w:r>
          </w:p>
          <w:p w:rsidR="005055E8" w:rsidRPr="00BE34A9" w:rsidRDefault="005055E8" w:rsidP="00BE34A9">
            <w:pPr>
              <w:pStyle w:val="ZPKTzmpktartykuempunktem"/>
              <w:spacing w:line="240" w:lineRule="auto"/>
              <w:ind w:left="870"/>
              <w:jc w:val="left"/>
              <w:rPr>
                <w:rFonts w:asciiTheme="minorHAnsi" w:hAnsiTheme="minorHAnsi" w:cstheme="minorHAnsi"/>
                <w:sz w:val="22"/>
                <w:szCs w:val="22"/>
              </w:rPr>
            </w:pPr>
            <w:r w:rsidRPr="00BE34A9">
              <w:rPr>
                <w:rFonts w:asciiTheme="minorHAnsi" w:hAnsiTheme="minorHAnsi" w:cstheme="minorHAnsi"/>
                <w:sz w:val="22"/>
                <w:szCs w:val="22"/>
              </w:rPr>
              <w:t>3)</w:t>
            </w:r>
            <w:r w:rsidRPr="00BE34A9">
              <w:rPr>
                <w:rFonts w:asciiTheme="minorHAnsi" w:hAnsiTheme="minorHAnsi" w:cstheme="minorHAnsi"/>
                <w:sz w:val="22"/>
                <w:szCs w:val="22"/>
              </w:rPr>
              <w:tab/>
              <w:t>wymaga tego ochrona bezpieczeństwa publicznego, lub</w:t>
            </w:r>
          </w:p>
          <w:p w:rsidR="00A06425" w:rsidRPr="00BE34A9" w:rsidRDefault="005055E8" w:rsidP="00BE34A9">
            <w:pPr>
              <w:pStyle w:val="ZPKTzmpktartykuempunktem"/>
              <w:spacing w:line="240" w:lineRule="auto"/>
              <w:ind w:left="870"/>
              <w:jc w:val="left"/>
              <w:rPr>
                <w:rFonts w:asciiTheme="minorHAnsi" w:hAnsiTheme="minorHAnsi" w:cstheme="minorHAnsi"/>
                <w:sz w:val="22"/>
                <w:szCs w:val="22"/>
              </w:rPr>
            </w:pPr>
            <w:r w:rsidRPr="00BE34A9">
              <w:rPr>
                <w:rFonts w:asciiTheme="minorHAnsi" w:hAnsiTheme="minorHAnsi" w:cstheme="minorHAnsi"/>
                <w:sz w:val="22"/>
                <w:szCs w:val="22"/>
              </w:rPr>
              <w:t>4)</w:t>
            </w:r>
            <w:r w:rsidRPr="00BE34A9">
              <w:rPr>
                <w:rFonts w:asciiTheme="minorHAnsi" w:hAnsiTheme="minorHAnsi" w:cstheme="minorHAnsi"/>
                <w:sz w:val="22"/>
                <w:szCs w:val="22"/>
              </w:rPr>
              <w:tab/>
              <w:t>muszą im towarzyszyć szczególne środki bezpieczeństwa.</w:t>
            </w:r>
          </w:p>
        </w:tc>
        <w:tc>
          <w:tcPr>
            <w:tcW w:w="4478" w:type="dxa"/>
          </w:tcPr>
          <w:p w:rsidR="002670AA" w:rsidRPr="00BE34A9" w:rsidRDefault="00330BE9" w:rsidP="00BE34A9">
            <w:pPr>
              <w:rPr>
                <w:rFonts w:asciiTheme="minorHAnsi" w:hAnsiTheme="minorHAnsi" w:cstheme="minorHAnsi"/>
                <w:b/>
                <w:sz w:val="22"/>
                <w:szCs w:val="22"/>
              </w:rPr>
            </w:pPr>
            <w:r w:rsidRPr="00BE34A9">
              <w:rPr>
                <w:rFonts w:asciiTheme="minorHAnsi" w:hAnsiTheme="minorHAnsi" w:cstheme="minorHAnsi"/>
                <w:b/>
                <w:sz w:val="22"/>
                <w:szCs w:val="22"/>
              </w:rPr>
              <w:lastRenderedPageBreak/>
              <w:t>Uwaga nieuwzględniona</w:t>
            </w:r>
          </w:p>
          <w:p w:rsidR="00933966" w:rsidRPr="00BE34A9" w:rsidRDefault="00933966" w:rsidP="00BE34A9">
            <w:pPr>
              <w:rPr>
                <w:rFonts w:asciiTheme="minorHAnsi" w:hAnsiTheme="minorHAnsi" w:cstheme="minorHAnsi"/>
                <w:sz w:val="22"/>
                <w:szCs w:val="22"/>
              </w:rPr>
            </w:pPr>
          </w:p>
          <w:p w:rsidR="00A06425" w:rsidRPr="00BE34A9" w:rsidRDefault="0066135B" w:rsidP="00BE34A9">
            <w:pPr>
              <w:rPr>
                <w:rFonts w:asciiTheme="minorHAnsi" w:hAnsiTheme="minorHAnsi" w:cstheme="minorHAnsi"/>
                <w:sz w:val="22"/>
                <w:szCs w:val="22"/>
              </w:rPr>
            </w:pPr>
            <w:r w:rsidRPr="00BE34A9">
              <w:rPr>
                <w:rFonts w:asciiTheme="minorHAnsi" w:hAnsiTheme="minorHAnsi" w:cstheme="minorHAnsi"/>
                <w:sz w:val="22"/>
                <w:szCs w:val="22"/>
              </w:rPr>
              <w:t>Uzasadnienie jak w uwadze</w:t>
            </w:r>
            <w:r w:rsidR="00267AF2" w:rsidRPr="00BE34A9">
              <w:rPr>
                <w:rFonts w:asciiTheme="minorHAnsi" w:hAnsiTheme="minorHAnsi" w:cstheme="minorHAnsi"/>
                <w:sz w:val="22"/>
                <w:szCs w:val="22"/>
              </w:rPr>
              <w:t xml:space="preserve"> nr 1.</w:t>
            </w:r>
          </w:p>
        </w:tc>
      </w:tr>
      <w:tr w:rsidR="00A06425" w:rsidRPr="00BE34A9" w:rsidTr="00BE34A9">
        <w:tc>
          <w:tcPr>
            <w:tcW w:w="562" w:type="dxa"/>
            <w:shd w:val="clear" w:color="auto" w:fill="auto"/>
          </w:tcPr>
          <w:p w:rsidR="00A06425" w:rsidRPr="00BE34A9" w:rsidRDefault="00A06425" w:rsidP="00BE34A9">
            <w:pPr>
              <w:rPr>
                <w:rFonts w:asciiTheme="minorHAnsi" w:hAnsiTheme="minorHAnsi" w:cstheme="minorHAnsi"/>
                <w:b/>
                <w:sz w:val="22"/>
                <w:szCs w:val="22"/>
              </w:rPr>
            </w:pPr>
            <w:r w:rsidRPr="00BE34A9">
              <w:rPr>
                <w:rFonts w:asciiTheme="minorHAnsi" w:hAnsiTheme="minorHAnsi" w:cstheme="minorHAnsi"/>
                <w:b/>
                <w:sz w:val="22"/>
                <w:szCs w:val="22"/>
              </w:rPr>
              <w:t>3</w:t>
            </w:r>
          </w:p>
        </w:tc>
        <w:tc>
          <w:tcPr>
            <w:tcW w:w="1134" w:type="dxa"/>
            <w:shd w:val="clear" w:color="auto" w:fill="auto"/>
          </w:tcPr>
          <w:p w:rsidR="00A06425" w:rsidRPr="00BE34A9" w:rsidRDefault="00CB522B" w:rsidP="00BE34A9">
            <w:pPr>
              <w:rPr>
                <w:rFonts w:asciiTheme="minorHAnsi" w:hAnsiTheme="minorHAnsi" w:cstheme="minorHAnsi"/>
                <w:b/>
                <w:sz w:val="22"/>
                <w:szCs w:val="22"/>
              </w:rPr>
            </w:pPr>
            <w:r w:rsidRPr="00BE34A9">
              <w:rPr>
                <w:rFonts w:asciiTheme="minorHAnsi" w:hAnsiTheme="minorHAnsi" w:cstheme="minorHAnsi"/>
                <w:b/>
                <w:sz w:val="22"/>
                <w:szCs w:val="22"/>
              </w:rPr>
              <w:t>MAP</w:t>
            </w:r>
          </w:p>
        </w:tc>
        <w:tc>
          <w:tcPr>
            <w:tcW w:w="1276" w:type="dxa"/>
            <w:shd w:val="clear" w:color="auto" w:fill="auto"/>
          </w:tcPr>
          <w:p w:rsidR="00A06425" w:rsidRPr="00BE34A9" w:rsidRDefault="00227436" w:rsidP="00BE34A9">
            <w:pPr>
              <w:rPr>
                <w:rFonts w:asciiTheme="minorHAnsi" w:hAnsiTheme="minorHAnsi" w:cstheme="minorHAnsi"/>
                <w:sz w:val="22"/>
                <w:szCs w:val="22"/>
              </w:rPr>
            </w:pPr>
            <w:r w:rsidRPr="00BE34A9">
              <w:rPr>
                <w:rFonts w:asciiTheme="minorHAnsi" w:hAnsiTheme="minorHAnsi" w:cstheme="minorHAnsi"/>
                <w:sz w:val="22"/>
                <w:szCs w:val="22"/>
              </w:rPr>
              <w:t>Art. 1 pkt 31</w:t>
            </w:r>
          </w:p>
        </w:tc>
        <w:tc>
          <w:tcPr>
            <w:tcW w:w="3402" w:type="dxa"/>
            <w:shd w:val="clear" w:color="auto" w:fill="auto"/>
          </w:tcPr>
          <w:p w:rsidR="00373AC3" w:rsidRPr="00BE34A9" w:rsidRDefault="00373AC3" w:rsidP="00BE34A9">
            <w:pPr>
              <w:rPr>
                <w:rFonts w:asciiTheme="minorHAnsi" w:hAnsiTheme="minorHAnsi" w:cstheme="minorHAnsi"/>
                <w:sz w:val="22"/>
                <w:szCs w:val="22"/>
              </w:rPr>
            </w:pPr>
            <w:r w:rsidRPr="00BE34A9">
              <w:rPr>
                <w:rFonts w:asciiTheme="minorHAnsi" w:hAnsiTheme="minorHAnsi" w:cstheme="minorHAnsi"/>
                <w:sz w:val="22"/>
                <w:szCs w:val="22"/>
              </w:rPr>
              <w:t xml:space="preserve">W konsekwencji uwagi nr 1, </w:t>
            </w:r>
            <w:r w:rsidR="005055E8" w:rsidRPr="00BE34A9">
              <w:rPr>
                <w:rFonts w:asciiTheme="minorHAnsi" w:hAnsiTheme="minorHAnsi" w:cstheme="minorHAnsi"/>
                <w:sz w:val="22"/>
                <w:szCs w:val="22"/>
              </w:rPr>
              <w:t xml:space="preserve">Art. 59zd ust. </w:t>
            </w:r>
            <w:r w:rsidR="00227436" w:rsidRPr="00BE34A9">
              <w:rPr>
                <w:rFonts w:asciiTheme="minorHAnsi" w:hAnsiTheme="minorHAnsi" w:cstheme="minorHAnsi"/>
                <w:sz w:val="22"/>
                <w:szCs w:val="22"/>
              </w:rPr>
              <w:t xml:space="preserve">4 zostaje oznaczony jako ust. 5, a dotychczasowy ust. 5 oznacza się jako ust. 6. </w:t>
            </w:r>
          </w:p>
          <w:p w:rsidR="00A06425" w:rsidRPr="00BE34A9" w:rsidRDefault="00373AC3" w:rsidP="00BE34A9">
            <w:pPr>
              <w:rPr>
                <w:rFonts w:asciiTheme="minorHAnsi" w:hAnsiTheme="minorHAnsi" w:cstheme="minorHAnsi"/>
                <w:sz w:val="22"/>
                <w:szCs w:val="22"/>
              </w:rPr>
            </w:pPr>
            <w:r w:rsidRPr="00BE34A9">
              <w:rPr>
                <w:rFonts w:asciiTheme="minorHAnsi" w:hAnsiTheme="minorHAnsi" w:cstheme="minorHAnsi"/>
                <w:sz w:val="22"/>
                <w:szCs w:val="22"/>
              </w:rPr>
              <w:t xml:space="preserve">Proponuje się dodanie </w:t>
            </w:r>
            <w:r w:rsidR="00227436" w:rsidRPr="00BE34A9">
              <w:rPr>
                <w:rFonts w:asciiTheme="minorHAnsi" w:hAnsiTheme="minorHAnsi" w:cstheme="minorHAnsi"/>
                <w:sz w:val="22"/>
                <w:szCs w:val="22"/>
              </w:rPr>
              <w:t xml:space="preserve"> ust. 7 dotycząc</w:t>
            </w:r>
            <w:r w:rsidRPr="00BE34A9">
              <w:rPr>
                <w:rFonts w:asciiTheme="minorHAnsi" w:hAnsiTheme="minorHAnsi" w:cstheme="minorHAnsi"/>
                <w:sz w:val="22"/>
                <w:szCs w:val="22"/>
              </w:rPr>
              <w:t>ego</w:t>
            </w:r>
            <w:r w:rsidR="00227436" w:rsidRPr="00BE34A9">
              <w:rPr>
                <w:rFonts w:asciiTheme="minorHAnsi" w:hAnsiTheme="minorHAnsi" w:cstheme="minorHAnsi"/>
                <w:sz w:val="22"/>
                <w:szCs w:val="22"/>
              </w:rPr>
              <w:t xml:space="preserve"> możliwości zlecenia operatorowi sieci komunikacji strategicznej usług wsparcia technicznego przy realizacji zadań ustawowych wymienionych w </w:t>
            </w:r>
            <w:r w:rsidRPr="00BE34A9">
              <w:rPr>
                <w:rFonts w:asciiTheme="minorHAnsi" w:hAnsiTheme="minorHAnsi" w:cstheme="minorHAnsi"/>
                <w:sz w:val="22"/>
                <w:szCs w:val="22"/>
              </w:rPr>
              <w:t>proponowanym</w:t>
            </w:r>
            <w:r w:rsidR="00227436" w:rsidRPr="00BE34A9">
              <w:rPr>
                <w:rFonts w:asciiTheme="minorHAnsi" w:hAnsiTheme="minorHAnsi" w:cstheme="minorHAnsi"/>
                <w:sz w:val="22"/>
                <w:szCs w:val="22"/>
              </w:rPr>
              <w:t xml:space="preserve"> przepisie służb.</w:t>
            </w:r>
          </w:p>
        </w:tc>
        <w:tc>
          <w:tcPr>
            <w:tcW w:w="4961" w:type="dxa"/>
            <w:shd w:val="clear" w:color="auto" w:fill="auto"/>
          </w:tcPr>
          <w:p w:rsidR="005055E8" w:rsidRPr="00BE34A9" w:rsidRDefault="005055E8" w:rsidP="00BE34A9">
            <w:pPr>
              <w:pStyle w:val="ZUSTzmustartykuempunktem"/>
              <w:numPr>
                <w:ilvl w:val="0"/>
                <w:numId w:val="11"/>
              </w:numPr>
              <w:spacing w:line="240" w:lineRule="auto"/>
              <w:jc w:val="left"/>
              <w:rPr>
                <w:rFonts w:asciiTheme="minorHAnsi" w:hAnsiTheme="minorHAnsi" w:cstheme="minorHAnsi"/>
                <w:sz w:val="22"/>
                <w:szCs w:val="22"/>
              </w:rPr>
            </w:pPr>
            <w:r w:rsidRPr="00BE34A9">
              <w:rPr>
                <w:rFonts w:asciiTheme="minorHAnsi" w:hAnsiTheme="minorHAnsi" w:cstheme="minorHAnsi"/>
                <w:sz w:val="22"/>
                <w:szCs w:val="22"/>
              </w:rPr>
              <w:t>Agencja Bezpieczeństwa Wewnętrznego, Agencja Wywiadu, Służba Kontrwywiadu Wojskowego, Służba Wywiadu Wojskowego, Centralne Biuro Antykorupcyjne oraz Komenda Główna Policji mogą zlecić operatorowi sieci komunikacji strategicznej świadczenie usługi wsparcia technicznego przy realizacji ich zadań ustawowych.</w:t>
            </w:r>
          </w:p>
          <w:p w:rsidR="00A06425" w:rsidRPr="00BE34A9" w:rsidRDefault="00A06425" w:rsidP="00BE34A9">
            <w:pPr>
              <w:rPr>
                <w:rFonts w:asciiTheme="minorHAnsi" w:hAnsiTheme="minorHAnsi" w:cstheme="minorHAnsi"/>
                <w:sz w:val="22"/>
                <w:szCs w:val="22"/>
              </w:rPr>
            </w:pPr>
          </w:p>
        </w:tc>
        <w:tc>
          <w:tcPr>
            <w:tcW w:w="4478" w:type="dxa"/>
          </w:tcPr>
          <w:p w:rsidR="002670AA" w:rsidRPr="00BE34A9" w:rsidRDefault="00330BE9" w:rsidP="00BE34A9">
            <w:pPr>
              <w:rPr>
                <w:rFonts w:asciiTheme="minorHAnsi" w:hAnsiTheme="minorHAnsi" w:cstheme="minorHAnsi"/>
                <w:b/>
                <w:sz w:val="22"/>
                <w:szCs w:val="22"/>
              </w:rPr>
            </w:pPr>
            <w:r w:rsidRPr="00BE34A9">
              <w:rPr>
                <w:rFonts w:asciiTheme="minorHAnsi" w:hAnsiTheme="minorHAnsi" w:cstheme="minorHAnsi"/>
                <w:b/>
                <w:sz w:val="22"/>
                <w:szCs w:val="22"/>
              </w:rPr>
              <w:t>Uwaga nieuwzględniona</w:t>
            </w:r>
          </w:p>
          <w:p w:rsidR="00933966" w:rsidRPr="00BE34A9" w:rsidRDefault="00933966" w:rsidP="00BE34A9">
            <w:pPr>
              <w:rPr>
                <w:rFonts w:asciiTheme="minorHAnsi" w:hAnsiTheme="minorHAnsi" w:cstheme="minorHAnsi"/>
                <w:sz w:val="22"/>
                <w:szCs w:val="22"/>
              </w:rPr>
            </w:pPr>
          </w:p>
          <w:p w:rsidR="00A06425" w:rsidRPr="00BE34A9" w:rsidRDefault="005669EE" w:rsidP="00BE34A9">
            <w:pPr>
              <w:rPr>
                <w:rFonts w:asciiTheme="minorHAnsi" w:hAnsiTheme="minorHAnsi" w:cstheme="minorHAnsi"/>
                <w:sz w:val="22"/>
                <w:szCs w:val="22"/>
              </w:rPr>
            </w:pPr>
            <w:r w:rsidRPr="00BE34A9">
              <w:rPr>
                <w:rFonts w:asciiTheme="minorHAnsi" w:hAnsiTheme="minorHAnsi" w:cstheme="minorHAnsi"/>
                <w:sz w:val="22"/>
                <w:szCs w:val="22"/>
              </w:rPr>
              <w:t>Uzasadnienie jak w uwadze nr 1.</w:t>
            </w:r>
          </w:p>
        </w:tc>
      </w:tr>
      <w:tr w:rsidR="00A06425" w:rsidRPr="00BE34A9" w:rsidTr="00BE34A9">
        <w:tc>
          <w:tcPr>
            <w:tcW w:w="562" w:type="dxa"/>
            <w:shd w:val="clear" w:color="auto" w:fill="auto"/>
          </w:tcPr>
          <w:p w:rsidR="00A06425" w:rsidRPr="00BE34A9" w:rsidRDefault="00A06425" w:rsidP="00BE34A9">
            <w:pPr>
              <w:rPr>
                <w:rFonts w:asciiTheme="minorHAnsi" w:hAnsiTheme="minorHAnsi" w:cstheme="minorHAnsi"/>
                <w:b/>
                <w:sz w:val="22"/>
                <w:szCs w:val="22"/>
              </w:rPr>
            </w:pPr>
            <w:r w:rsidRPr="00BE34A9">
              <w:rPr>
                <w:rFonts w:asciiTheme="minorHAnsi" w:hAnsiTheme="minorHAnsi" w:cstheme="minorHAnsi"/>
                <w:b/>
                <w:sz w:val="22"/>
                <w:szCs w:val="22"/>
              </w:rPr>
              <w:t>4</w:t>
            </w:r>
          </w:p>
        </w:tc>
        <w:tc>
          <w:tcPr>
            <w:tcW w:w="1134" w:type="dxa"/>
            <w:shd w:val="clear" w:color="auto" w:fill="auto"/>
          </w:tcPr>
          <w:p w:rsidR="00A06425" w:rsidRPr="00BE34A9" w:rsidRDefault="00CB522B" w:rsidP="00BE34A9">
            <w:pPr>
              <w:rPr>
                <w:rFonts w:asciiTheme="minorHAnsi" w:hAnsiTheme="minorHAnsi" w:cstheme="minorHAnsi"/>
                <w:b/>
                <w:sz w:val="22"/>
                <w:szCs w:val="22"/>
              </w:rPr>
            </w:pPr>
            <w:r w:rsidRPr="00BE34A9">
              <w:rPr>
                <w:rFonts w:asciiTheme="minorHAnsi" w:hAnsiTheme="minorHAnsi" w:cstheme="minorHAnsi"/>
                <w:b/>
                <w:sz w:val="22"/>
                <w:szCs w:val="22"/>
              </w:rPr>
              <w:t>MAP</w:t>
            </w:r>
          </w:p>
        </w:tc>
        <w:tc>
          <w:tcPr>
            <w:tcW w:w="1276" w:type="dxa"/>
            <w:shd w:val="clear" w:color="auto" w:fill="auto"/>
          </w:tcPr>
          <w:p w:rsidR="00A06425" w:rsidRPr="00BE34A9" w:rsidRDefault="00227436" w:rsidP="00BE34A9">
            <w:pPr>
              <w:rPr>
                <w:rFonts w:asciiTheme="minorHAnsi" w:hAnsiTheme="minorHAnsi" w:cstheme="minorHAnsi"/>
                <w:sz w:val="22"/>
                <w:szCs w:val="22"/>
              </w:rPr>
            </w:pPr>
            <w:r w:rsidRPr="00BE34A9">
              <w:rPr>
                <w:rFonts w:asciiTheme="minorHAnsi" w:hAnsiTheme="minorHAnsi" w:cstheme="minorHAnsi"/>
                <w:sz w:val="22"/>
                <w:szCs w:val="22"/>
              </w:rPr>
              <w:t>Art. 1 pkt 31</w:t>
            </w:r>
          </w:p>
        </w:tc>
        <w:tc>
          <w:tcPr>
            <w:tcW w:w="3402" w:type="dxa"/>
            <w:shd w:val="clear" w:color="auto" w:fill="auto"/>
          </w:tcPr>
          <w:p w:rsidR="007C188E" w:rsidRPr="00BE34A9" w:rsidRDefault="00E13907" w:rsidP="00BE34A9">
            <w:pPr>
              <w:rPr>
                <w:rFonts w:asciiTheme="minorHAnsi" w:hAnsiTheme="minorHAnsi" w:cstheme="minorHAnsi"/>
                <w:sz w:val="22"/>
                <w:szCs w:val="22"/>
              </w:rPr>
            </w:pPr>
            <w:r w:rsidRPr="00BE34A9">
              <w:rPr>
                <w:rFonts w:asciiTheme="minorHAnsi" w:hAnsiTheme="minorHAnsi" w:cstheme="minorHAnsi"/>
                <w:sz w:val="22"/>
                <w:szCs w:val="22"/>
              </w:rPr>
              <w:t xml:space="preserve">Wydaje się zasadne jawne wprowadzenie w projektowanych przepisach kwestii powołania i działania Bezprzewodowej Sieci Łączności Specjalnej. </w:t>
            </w:r>
            <w:r w:rsidR="007C188E" w:rsidRPr="00BE34A9">
              <w:rPr>
                <w:rFonts w:asciiTheme="minorHAnsi" w:hAnsiTheme="minorHAnsi" w:cstheme="minorHAnsi"/>
                <w:sz w:val="22"/>
                <w:szCs w:val="22"/>
              </w:rPr>
              <w:t>Proponuje się w</w:t>
            </w:r>
            <w:r w:rsidR="00227436" w:rsidRPr="00BE34A9">
              <w:rPr>
                <w:rFonts w:asciiTheme="minorHAnsi" w:hAnsiTheme="minorHAnsi" w:cstheme="minorHAnsi"/>
                <w:sz w:val="22"/>
                <w:szCs w:val="22"/>
              </w:rPr>
              <w:t xml:space="preserve"> projektowanym art.</w:t>
            </w:r>
            <w:r w:rsidR="00C85529" w:rsidRPr="00BE34A9">
              <w:rPr>
                <w:rFonts w:asciiTheme="minorHAnsi" w:hAnsiTheme="minorHAnsi" w:cstheme="minorHAnsi"/>
                <w:sz w:val="22"/>
                <w:szCs w:val="22"/>
              </w:rPr>
              <w:t> </w:t>
            </w:r>
            <w:r w:rsidR="00227436" w:rsidRPr="00BE34A9">
              <w:rPr>
                <w:rFonts w:asciiTheme="minorHAnsi" w:hAnsiTheme="minorHAnsi" w:cstheme="minorHAnsi"/>
                <w:sz w:val="22"/>
                <w:szCs w:val="22"/>
              </w:rPr>
              <w:t>59ze</w:t>
            </w:r>
            <w:r w:rsidR="007C188E" w:rsidRPr="00BE34A9">
              <w:rPr>
                <w:rFonts w:asciiTheme="minorHAnsi" w:hAnsiTheme="minorHAnsi" w:cstheme="minorHAnsi"/>
                <w:sz w:val="22"/>
                <w:szCs w:val="22"/>
              </w:rPr>
              <w:t>,</w:t>
            </w:r>
            <w:r w:rsidR="00227436" w:rsidRPr="00BE34A9">
              <w:rPr>
                <w:rFonts w:asciiTheme="minorHAnsi" w:hAnsiTheme="minorHAnsi" w:cstheme="minorHAnsi"/>
                <w:sz w:val="22"/>
                <w:szCs w:val="22"/>
              </w:rPr>
              <w:t xml:space="preserve"> ust. 1 ozna</w:t>
            </w:r>
            <w:r w:rsidR="007C188E" w:rsidRPr="00BE34A9">
              <w:rPr>
                <w:rFonts w:asciiTheme="minorHAnsi" w:hAnsiTheme="minorHAnsi" w:cstheme="minorHAnsi"/>
                <w:sz w:val="22"/>
                <w:szCs w:val="22"/>
              </w:rPr>
              <w:t>czyć</w:t>
            </w:r>
            <w:r w:rsidR="00227436" w:rsidRPr="00BE34A9">
              <w:rPr>
                <w:rFonts w:asciiTheme="minorHAnsi" w:hAnsiTheme="minorHAnsi" w:cstheme="minorHAnsi"/>
                <w:sz w:val="22"/>
                <w:szCs w:val="22"/>
              </w:rPr>
              <w:t xml:space="preserve"> jako ust. 2 i </w:t>
            </w:r>
            <w:r w:rsidR="007C188E" w:rsidRPr="00BE34A9">
              <w:rPr>
                <w:rFonts w:asciiTheme="minorHAnsi" w:hAnsiTheme="minorHAnsi" w:cstheme="minorHAnsi"/>
                <w:sz w:val="22"/>
                <w:szCs w:val="22"/>
              </w:rPr>
              <w:t>dodać</w:t>
            </w:r>
            <w:r w:rsidR="00227436" w:rsidRPr="00BE34A9">
              <w:rPr>
                <w:rFonts w:asciiTheme="minorHAnsi" w:hAnsiTheme="minorHAnsi" w:cstheme="minorHAnsi"/>
                <w:sz w:val="22"/>
                <w:szCs w:val="22"/>
              </w:rPr>
              <w:t xml:space="preserve"> ust. 1</w:t>
            </w:r>
            <w:r w:rsidR="00C85529" w:rsidRPr="00BE34A9">
              <w:rPr>
                <w:rFonts w:asciiTheme="minorHAnsi" w:hAnsiTheme="minorHAnsi" w:cstheme="minorHAnsi"/>
                <w:sz w:val="22"/>
                <w:szCs w:val="22"/>
              </w:rPr>
              <w:t>,</w:t>
            </w:r>
            <w:r w:rsidR="00227436" w:rsidRPr="00BE34A9">
              <w:rPr>
                <w:rFonts w:asciiTheme="minorHAnsi" w:hAnsiTheme="minorHAnsi" w:cstheme="minorHAnsi"/>
                <w:sz w:val="22"/>
                <w:szCs w:val="22"/>
              </w:rPr>
              <w:t xml:space="preserve"> zawierający definicję Bezprzewodowej Sieci Łączności Specjalnej. </w:t>
            </w:r>
          </w:p>
          <w:p w:rsidR="00A06425" w:rsidRPr="00BE34A9" w:rsidRDefault="007C188E" w:rsidP="00BE34A9">
            <w:pPr>
              <w:rPr>
                <w:rFonts w:asciiTheme="minorHAnsi" w:hAnsiTheme="minorHAnsi" w:cstheme="minorHAnsi"/>
                <w:sz w:val="22"/>
                <w:szCs w:val="22"/>
              </w:rPr>
            </w:pPr>
            <w:r w:rsidRPr="00BE34A9">
              <w:rPr>
                <w:rFonts w:asciiTheme="minorHAnsi" w:hAnsiTheme="minorHAnsi" w:cstheme="minorHAnsi"/>
                <w:sz w:val="22"/>
                <w:szCs w:val="22"/>
              </w:rPr>
              <w:t>Proponowana zmiana treści u</w:t>
            </w:r>
            <w:r w:rsidR="00227436" w:rsidRPr="00BE34A9">
              <w:rPr>
                <w:rFonts w:asciiTheme="minorHAnsi" w:hAnsiTheme="minorHAnsi" w:cstheme="minorHAnsi"/>
                <w:sz w:val="22"/>
                <w:szCs w:val="22"/>
              </w:rPr>
              <w:t xml:space="preserve">st. 2 </w:t>
            </w:r>
            <w:r w:rsidRPr="00BE34A9">
              <w:rPr>
                <w:rFonts w:asciiTheme="minorHAnsi" w:hAnsiTheme="minorHAnsi" w:cstheme="minorHAnsi"/>
                <w:sz w:val="22"/>
                <w:szCs w:val="22"/>
              </w:rPr>
              <w:t>do</w:t>
            </w:r>
            <w:r w:rsidR="00227436" w:rsidRPr="00BE34A9">
              <w:rPr>
                <w:rFonts w:asciiTheme="minorHAnsi" w:hAnsiTheme="minorHAnsi" w:cstheme="minorHAnsi"/>
                <w:sz w:val="22"/>
                <w:szCs w:val="22"/>
              </w:rPr>
              <w:t>precyz</w:t>
            </w:r>
            <w:r w:rsidRPr="00BE34A9">
              <w:rPr>
                <w:rFonts w:asciiTheme="minorHAnsi" w:hAnsiTheme="minorHAnsi" w:cstheme="minorHAnsi"/>
                <w:sz w:val="22"/>
                <w:szCs w:val="22"/>
              </w:rPr>
              <w:t>owuje</w:t>
            </w:r>
            <w:r w:rsidR="00227436" w:rsidRPr="00BE34A9">
              <w:rPr>
                <w:rFonts w:asciiTheme="minorHAnsi" w:hAnsiTheme="minorHAnsi" w:cstheme="minorHAnsi"/>
                <w:sz w:val="22"/>
                <w:szCs w:val="22"/>
              </w:rPr>
              <w:t xml:space="preserve">, że częstotliwości przyznane operatorowi sieci komunikacji strategicznej będą służyć </w:t>
            </w:r>
            <w:r w:rsidR="00EF2CDB" w:rsidRPr="00BE34A9">
              <w:rPr>
                <w:rFonts w:asciiTheme="minorHAnsi" w:hAnsiTheme="minorHAnsi" w:cstheme="minorHAnsi"/>
                <w:sz w:val="22"/>
                <w:szCs w:val="22"/>
              </w:rPr>
              <w:t xml:space="preserve">świadczeniu usługi </w:t>
            </w:r>
            <w:r w:rsidR="00227436" w:rsidRPr="00BE34A9">
              <w:rPr>
                <w:rFonts w:asciiTheme="minorHAnsi" w:hAnsiTheme="minorHAnsi" w:cstheme="minorHAnsi"/>
                <w:sz w:val="22"/>
                <w:szCs w:val="22"/>
              </w:rPr>
              <w:t xml:space="preserve">Bezprzewodowej Sieci Łączności Specjalnej. </w:t>
            </w:r>
          </w:p>
        </w:tc>
        <w:tc>
          <w:tcPr>
            <w:tcW w:w="4961" w:type="dxa"/>
            <w:shd w:val="clear" w:color="auto" w:fill="auto"/>
          </w:tcPr>
          <w:p w:rsidR="00227436" w:rsidRPr="00BE34A9" w:rsidRDefault="00227436" w:rsidP="00BE34A9">
            <w:pPr>
              <w:pStyle w:val="ZARTzmartartykuempunktem"/>
              <w:spacing w:line="240" w:lineRule="auto"/>
              <w:ind w:left="0"/>
              <w:jc w:val="left"/>
              <w:rPr>
                <w:rFonts w:asciiTheme="minorHAnsi" w:hAnsiTheme="minorHAnsi" w:cstheme="minorHAnsi"/>
                <w:sz w:val="22"/>
                <w:szCs w:val="22"/>
              </w:rPr>
            </w:pPr>
            <w:r w:rsidRPr="00BE34A9">
              <w:rPr>
                <w:rFonts w:asciiTheme="minorHAnsi" w:hAnsiTheme="minorHAnsi" w:cstheme="minorHAnsi"/>
                <w:sz w:val="22"/>
                <w:szCs w:val="22"/>
              </w:rPr>
              <w:t>Art. 59ze. 1. Bezprzewodowa Sieć Łączności Specjalnej jest siecią w standardzie 5G lub wyższym</w:t>
            </w:r>
            <w:r w:rsidR="007C188E" w:rsidRPr="00BE34A9">
              <w:rPr>
                <w:rFonts w:asciiTheme="minorHAnsi" w:hAnsiTheme="minorHAnsi" w:cstheme="minorHAnsi"/>
                <w:sz w:val="22"/>
                <w:szCs w:val="22"/>
              </w:rPr>
              <w:t>,</w:t>
            </w:r>
            <w:r w:rsidRPr="00BE34A9">
              <w:rPr>
                <w:rFonts w:asciiTheme="minorHAnsi" w:hAnsiTheme="minorHAnsi" w:cstheme="minorHAnsi"/>
                <w:sz w:val="22"/>
                <w:szCs w:val="22"/>
              </w:rPr>
              <w:t xml:space="preserve"> zapewniającą komunikację bezprzewodową i transmisję danych oraz usługi powiązane dla podmiotów, o których mowa w ust. 4, 5 i 6.</w:t>
            </w:r>
          </w:p>
          <w:p w:rsidR="00227436" w:rsidRPr="00BE34A9" w:rsidRDefault="00227436" w:rsidP="00BE34A9">
            <w:pPr>
              <w:pStyle w:val="ZARTzmartartykuempunktem"/>
              <w:spacing w:line="240" w:lineRule="auto"/>
              <w:ind w:firstLine="0"/>
              <w:jc w:val="left"/>
              <w:rPr>
                <w:rFonts w:asciiTheme="minorHAnsi" w:hAnsiTheme="minorHAnsi" w:cstheme="minorHAnsi"/>
                <w:sz w:val="22"/>
                <w:szCs w:val="22"/>
              </w:rPr>
            </w:pPr>
            <w:r w:rsidRPr="00BE34A9">
              <w:rPr>
                <w:rFonts w:asciiTheme="minorHAnsi" w:hAnsiTheme="minorHAnsi" w:cstheme="minorHAnsi"/>
                <w:sz w:val="22"/>
                <w:szCs w:val="22"/>
              </w:rPr>
              <w:t>2. Operator sieci komunikacji strategicznej świadczy usługi Bezprzewodowej Sieci Łączności Specjalnej w oparciu o zasoby częstotliwości, o których mowa w art. 115</w:t>
            </w:r>
            <w:r w:rsidRPr="00BE34A9">
              <w:rPr>
                <w:rStyle w:val="IGindeksgrny"/>
                <w:rFonts w:asciiTheme="minorHAnsi" w:hAnsiTheme="minorHAnsi" w:cstheme="minorHAnsi"/>
                <w:sz w:val="22"/>
                <w:szCs w:val="22"/>
              </w:rPr>
              <w:t xml:space="preserve">4 </w:t>
            </w:r>
            <w:r w:rsidRPr="00BE34A9">
              <w:rPr>
                <w:rFonts w:asciiTheme="minorHAnsi" w:hAnsiTheme="minorHAnsi" w:cstheme="minorHAnsi"/>
                <w:sz w:val="22"/>
                <w:szCs w:val="22"/>
              </w:rPr>
              <w:t>ustawy z dnia 16 lipca 2004 r. - Prawo telekomunikacyjne.</w:t>
            </w:r>
          </w:p>
          <w:p w:rsidR="00A06425" w:rsidRPr="00BE34A9" w:rsidRDefault="00A06425" w:rsidP="00BE34A9">
            <w:pPr>
              <w:rPr>
                <w:rFonts w:asciiTheme="minorHAnsi" w:hAnsiTheme="minorHAnsi" w:cstheme="minorHAnsi"/>
                <w:sz w:val="22"/>
                <w:szCs w:val="22"/>
              </w:rPr>
            </w:pPr>
          </w:p>
        </w:tc>
        <w:tc>
          <w:tcPr>
            <w:tcW w:w="4478" w:type="dxa"/>
          </w:tcPr>
          <w:p w:rsidR="00A06425" w:rsidRPr="00BE34A9" w:rsidRDefault="00AB3BD7" w:rsidP="00BE34A9">
            <w:pPr>
              <w:rPr>
                <w:rFonts w:asciiTheme="minorHAnsi" w:hAnsiTheme="minorHAnsi" w:cstheme="minorHAnsi"/>
                <w:b/>
                <w:sz w:val="22"/>
                <w:szCs w:val="22"/>
              </w:rPr>
            </w:pPr>
            <w:r w:rsidRPr="00BE34A9">
              <w:rPr>
                <w:rFonts w:asciiTheme="minorHAnsi" w:hAnsiTheme="minorHAnsi" w:cstheme="minorHAnsi"/>
                <w:b/>
                <w:sz w:val="22"/>
                <w:szCs w:val="22"/>
              </w:rPr>
              <w:t>Uwaga nieuwzględniona</w:t>
            </w:r>
          </w:p>
          <w:p w:rsidR="00AB3BD7" w:rsidRPr="00BE34A9" w:rsidRDefault="00AB3BD7" w:rsidP="00BE34A9">
            <w:pPr>
              <w:rPr>
                <w:rFonts w:asciiTheme="minorHAnsi" w:hAnsiTheme="minorHAnsi" w:cstheme="minorHAnsi"/>
                <w:sz w:val="22"/>
                <w:szCs w:val="22"/>
              </w:rPr>
            </w:pPr>
          </w:p>
          <w:p w:rsidR="00AB3BD7" w:rsidRPr="00BE34A9" w:rsidRDefault="00AB3BD7" w:rsidP="00BE34A9">
            <w:pPr>
              <w:rPr>
                <w:rFonts w:asciiTheme="minorHAnsi" w:hAnsiTheme="minorHAnsi" w:cstheme="minorHAnsi"/>
                <w:sz w:val="22"/>
                <w:szCs w:val="22"/>
              </w:rPr>
            </w:pPr>
            <w:r w:rsidRPr="00BE34A9">
              <w:rPr>
                <w:rFonts w:asciiTheme="minorHAnsi" w:hAnsiTheme="minorHAnsi" w:cstheme="minorHAnsi"/>
                <w:sz w:val="22"/>
                <w:szCs w:val="22"/>
              </w:rPr>
              <w:t xml:space="preserve">Nie jest konieczne regulowanie w ustawie nazwy </w:t>
            </w:r>
            <w:r w:rsidR="00380D1C" w:rsidRPr="00BE34A9">
              <w:rPr>
                <w:rFonts w:asciiTheme="minorHAnsi" w:hAnsiTheme="minorHAnsi" w:cstheme="minorHAnsi"/>
                <w:sz w:val="22"/>
                <w:szCs w:val="22"/>
              </w:rPr>
              <w:t>„</w:t>
            </w:r>
            <w:r w:rsidRPr="00BE34A9">
              <w:rPr>
                <w:rFonts w:asciiTheme="minorHAnsi" w:hAnsiTheme="minorHAnsi" w:cstheme="minorHAnsi"/>
                <w:i/>
                <w:sz w:val="22"/>
                <w:szCs w:val="22"/>
              </w:rPr>
              <w:t>Bezprzewodowej Sieci Łączności Specjalnej</w:t>
            </w:r>
            <w:r w:rsidR="00380D1C" w:rsidRPr="00BE34A9">
              <w:rPr>
                <w:rFonts w:asciiTheme="minorHAnsi" w:hAnsiTheme="minorHAnsi" w:cstheme="minorHAnsi"/>
                <w:i/>
                <w:sz w:val="22"/>
                <w:szCs w:val="22"/>
              </w:rPr>
              <w:t>”</w:t>
            </w:r>
            <w:r w:rsidRPr="00BE34A9">
              <w:rPr>
                <w:rFonts w:asciiTheme="minorHAnsi" w:hAnsiTheme="minorHAnsi" w:cstheme="minorHAnsi"/>
                <w:i/>
                <w:sz w:val="22"/>
                <w:szCs w:val="22"/>
              </w:rPr>
              <w:t xml:space="preserve">. </w:t>
            </w:r>
            <w:r w:rsidRPr="00BE34A9">
              <w:rPr>
                <w:rFonts w:asciiTheme="minorHAnsi" w:hAnsiTheme="minorHAnsi" w:cstheme="minorHAnsi"/>
                <w:sz w:val="22"/>
                <w:szCs w:val="22"/>
              </w:rPr>
              <w:t xml:space="preserve">Każdorazowa zmiana nazwy będzie musiała się dokonywać w drodze ustawy. Ponadto występuje trudność w </w:t>
            </w:r>
            <w:r w:rsidR="00491065" w:rsidRPr="00BE34A9">
              <w:rPr>
                <w:rFonts w:asciiTheme="minorHAnsi" w:hAnsiTheme="minorHAnsi" w:cstheme="minorHAnsi"/>
                <w:sz w:val="22"/>
                <w:szCs w:val="22"/>
              </w:rPr>
              <w:t>skonstruowaniu definicji legalnej</w:t>
            </w:r>
            <w:r w:rsidRPr="00BE34A9">
              <w:rPr>
                <w:rFonts w:asciiTheme="minorHAnsi" w:hAnsiTheme="minorHAnsi" w:cstheme="minorHAnsi"/>
                <w:sz w:val="22"/>
                <w:szCs w:val="22"/>
              </w:rPr>
              <w:t xml:space="preserve"> standardu 5G. </w:t>
            </w:r>
          </w:p>
        </w:tc>
      </w:tr>
      <w:tr w:rsidR="00A06425" w:rsidRPr="00BE34A9" w:rsidTr="00BE34A9">
        <w:tc>
          <w:tcPr>
            <w:tcW w:w="562" w:type="dxa"/>
            <w:shd w:val="clear" w:color="auto" w:fill="auto"/>
          </w:tcPr>
          <w:p w:rsidR="00A06425" w:rsidRPr="00BE34A9" w:rsidRDefault="00A06425" w:rsidP="00BE34A9">
            <w:pPr>
              <w:rPr>
                <w:rFonts w:asciiTheme="minorHAnsi" w:hAnsiTheme="minorHAnsi" w:cstheme="minorHAnsi"/>
                <w:b/>
                <w:sz w:val="22"/>
                <w:szCs w:val="22"/>
              </w:rPr>
            </w:pPr>
            <w:r w:rsidRPr="00BE34A9">
              <w:rPr>
                <w:rFonts w:asciiTheme="minorHAnsi" w:hAnsiTheme="minorHAnsi" w:cstheme="minorHAnsi"/>
                <w:b/>
                <w:sz w:val="22"/>
                <w:szCs w:val="22"/>
              </w:rPr>
              <w:lastRenderedPageBreak/>
              <w:t>5</w:t>
            </w:r>
          </w:p>
        </w:tc>
        <w:tc>
          <w:tcPr>
            <w:tcW w:w="1134" w:type="dxa"/>
            <w:shd w:val="clear" w:color="auto" w:fill="auto"/>
          </w:tcPr>
          <w:p w:rsidR="00A06425" w:rsidRPr="00BE34A9" w:rsidRDefault="00CB522B" w:rsidP="00BE34A9">
            <w:pPr>
              <w:rPr>
                <w:rFonts w:asciiTheme="minorHAnsi" w:hAnsiTheme="minorHAnsi" w:cstheme="minorHAnsi"/>
                <w:b/>
                <w:sz w:val="22"/>
                <w:szCs w:val="22"/>
              </w:rPr>
            </w:pPr>
            <w:r w:rsidRPr="00BE34A9">
              <w:rPr>
                <w:rFonts w:asciiTheme="minorHAnsi" w:hAnsiTheme="minorHAnsi" w:cstheme="minorHAnsi"/>
                <w:b/>
                <w:sz w:val="22"/>
                <w:szCs w:val="22"/>
              </w:rPr>
              <w:t>MAP</w:t>
            </w:r>
          </w:p>
        </w:tc>
        <w:tc>
          <w:tcPr>
            <w:tcW w:w="1276" w:type="dxa"/>
            <w:shd w:val="clear" w:color="auto" w:fill="auto"/>
          </w:tcPr>
          <w:p w:rsidR="00A06425" w:rsidRPr="00BE34A9" w:rsidRDefault="00227436" w:rsidP="00BE34A9">
            <w:pPr>
              <w:rPr>
                <w:rFonts w:asciiTheme="minorHAnsi" w:hAnsiTheme="minorHAnsi" w:cstheme="minorHAnsi"/>
                <w:sz w:val="22"/>
                <w:szCs w:val="22"/>
              </w:rPr>
            </w:pPr>
            <w:r w:rsidRPr="00BE34A9">
              <w:rPr>
                <w:rFonts w:asciiTheme="minorHAnsi" w:hAnsiTheme="minorHAnsi" w:cstheme="minorHAnsi"/>
                <w:sz w:val="22"/>
                <w:szCs w:val="22"/>
              </w:rPr>
              <w:t>Art. 1 pkt 31</w:t>
            </w:r>
          </w:p>
        </w:tc>
        <w:tc>
          <w:tcPr>
            <w:tcW w:w="3402" w:type="dxa"/>
            <w:shd w:val="clear" w:color="auto" w:fill="auto"/>
          </w:tcPr>
          <w:p w:rsidR="00A06425" w:rsidRPr="00BE34A9" w:rsidRDefault="00C85529" w:rsidP="00BE34A9">
            <w:pPr>
              <w:rPr>
                <w:rFonts w:asciiTheme="minorHAnsi" w:hAnsiTheme="minorHAnsi" w:cstheme="minorHAnsi"/>
                <w:sz w:val="22"/>
                <w:szCs w:val="22"/>
              </w:rPr>
            </w:pPr>
            <w:r w:rsidRPr="00BE34A9">
              <w:rPr>
                <w:rFonts w:asciiTheme="minorHAnsi" w:hAnsiTheme="minorHAnsi" w:cstheme="minorHAnsi"/>
                <w:sz w:val="22"/>
                <w:szCs w:val="22"/>
              </w:rPr>
              <w:t>Proponuje się wprowadzenie przepisu, który jednoznacznie potwierdzi odpłatny charakter usług operatora sieci komunikacji strategicznej i zwolnienie przy powierzaniu tych usług z ustawy Prawo zamówień publicznych. W tym celu proponuje się d</w:t>
            </w:r>
            <w:r w:rsidR="00227436" w:rsidRPr="00BE34A9">
              <w:rPr>
                <w:rFonts w:asciiTheme="minorHAnsi" w:hAnsiTheme="minorHAnsi" w:cstheme="minorHAnsi"/>
                <w:sz w:val="22"/>
                <w:szCs w:val="22"/>
              </w:rPr>
              <w:t>od</w:t>
            </w:r>
            <w:r w:rsidRPr="00BE34A9">
              <w:rPr>
                <w:rFonts w:asciiTheme="minorHAnsi" w:hAnsiTheme="minorHAnsi" w:cstheme="minorHAnsi"/>
                <w:sz w:val="22"/>
                <w:szCs w:val="22"/>
              </w:rPr>
              <w:t>anie</w:t>
            </w:r>
            <w:r w:rsidR="00227436" w:rsidRPr="00BE34A9">
              <w:rPr>
                <w:rFonts w:asciiTheme="minorHAnsi" w:hAnsiTheme="minorHAnsi" w:cstheme="minorHAnsi"/>
                <w:sz w:val="22"/>
                <w:szCs w:val="22"/>
              </w:rPr>
              <w:t xml:space="preserve"> art. 59zg, który stanowi, że do umów zawieranych przez podmioty do tego upoważnione z operatorem sieci komunikacji strategicznej nie stosuje się przepisów usta</w:t>
            </w:r>
            <w:r w:rsidRPr="00BE34A9">
              <w:rPr>
                <w:rFonts w:asciiTheme="minorHAnsi" w:hAnsiTheme="minorHAnsi" w:cstheme="minorHAnsi"/>
                <w:sz w:val="22"/>
                <w:szCs w:val="22"/>
              </w:rPr>
              <w:t>wy – Prawo zamówień publicznych a c</w:t>
            </w:r>
            <w:r w:rsidR="00227436" w:rsidRPr="00BE34A9">
              <w:rPr>
                <w:rFonts w:asciiTheme="minorHAnsi" w:hAnsiTheme="minorHAnsi" w:cstheme="minorHAnsi"/>
                <w:sz w:val="22"/>
                <w:szCs w:val="22"/>
              </w:rPr>
              <w:t>ena usług objętych tymi umowami powinna być ustalona z uwzględnieniem zasad handlowych i interesu publicznego.</w:t>
            </w:r>
          </w:p>
        </w:tc>
        <w:tc>
          <w:tcPr>
            <w:tcW w:w="4961" w:type="dxa"/>
            <w:shd w:val="clear" w:color="auto" w:fill="auto"/>
          </w:tcPr>
          <w:p w:rsidR="00227436" w:rsidRPr="00BE34A9" w:rsidRDefault="00227436" w:rsidP="00BE34A9">
            <w:pPr>
              <w:pStyle w:val="ZARTzmartartykuempunktem"/>
              <w:spacing w:line="240" w:lineRule="auto"/>
              <w:ind w:left="0"/>
              <w:jc w:val="left"/>
              <w:rPr>
                <w:rFonts w:asciiTheme="minorHAnsi" w:hAnsiTheme="minorHAnsi" w:cstheme="minorHAnsi"/>
                <w:sz w:val="22"/>
                <w:szCs w:val="22"/>
              </w:rPr>
            </w:pPr>
            <w:r w:rsidRPr="00BE34A9">
              <w:rPr>
                <w:rFonts w:asciiTheme="minorHAnsi" w:hAnsiTheme="minorHAnsi" w:cstheme="minorHAnsi"/>
                <w:sz w:val="22"/>
                <w:szCs w:val="22"/>
              </w:rPr>
              <w:t>Art. 59zg. 1. Przy zawieraniu umów dotyczących realizacji zadań, o których mowa w art. 59zd i art. 59ze, nie stosuje się przepisów ustawy z dnia 11 września 2019 r. – Prawo zamówień publicznych (Dz.U. z 2019 r. poz. 2019 i z 2020 r. poz. 288, 1517 oraz 2320).</w:t>
            </w:r>
          </w:p>
          <w:p w:rsidR="00227436" w:rsidRPr="00BE34A9" w:rsidRDefault="00227436" w:rsidP="00BE34A9">
            <w:pPr>
              <w:pStyle w:val="ZUSTzmustartykuempunktem"/>
              <w:spacing w:line="240" w:lineRule="auto"/>
              <w:ind w:left="0"/>
              <w:jc w:val="left"/>
              <w:rPr>
                <w:rFonts w:asciiTheme="minorHAnsi" w:hAnsiTheme="minorHAnsi" w:cstheme="minorHAnsi"/>
                <w:sz w:val="22"/>
                <w:szCs w:val="22"/>
              </w:rPr>
            </w:pPr>
            <w:r w:rsidRPr="00BE34A9">
              <w:rPr>
                <w:rFonts w:asciiTheme="minorHAnsi" w:hAnsiTheme="minorHAnsi" w:cstheme="minorHAnsi"/>
                <w:sz w:val="22"/>
                <w:szCs w:val="22"/>
              </w:rPr>
              <w:t>2.  Cena za usługi świadczone przez operatora sieci komunikacji strategicznej ustalana jest z uwzględnieniem zasad handlowych i interesu publicznego.</w:t>
            </w:r>
          </w:p>
          <w:p w:rsidR="00A06425" w:rsidRPr="00BE34A9" w:rsidRDefault="00A06425" w:rsidP="00BE34A9">
            <w:pPr>
              <w:rPr>
                <w:rFonts w:asciiTheme="minorHAnsi" w:hAnsiTheme="minorHAnsi" w:cstheme="minorHAnsi"/>
                <w:sz w:val="22"/>
                <w:szCs w:val="22"/>
              </w:rPr>
            </w:pPr>
          </w:p>
        </w:tc>
        <w:tc>
          <w:tcPr>
            <w:tcW w:w="4478" w:type="dxa"/>
          </w:tcPr>
          <w:p w:rsidR="00A06425" w:rsidRPr="00BE34A9" w:rsidRDefault="00330BE9" w:rsidP="00BE34A9">
            <w:pPr>
              <w:rPr>
                <w:rFonts w:asciiTheme="minorHAnsi" w:hAnsiTheme="minorHAnsi" w:cstheme="minorHAnsi"/>
                <w:b/>
                <w:sz w:val="22"/>
                <w:szCs w:val="22"/>
              </w:rPr>
            </w:pPr>
            <w:r w:rsidRPr="00BE34A9">
              <w:rPr>
                <w:rFonts w:asciiTheme="minorHAnsi" w:hAnsiTheme="minorHAnsi" w:cstheme="minorHAnsi"/>
                <w:b/>
                <w:sz w:val="22"/>
                <w:szCs w:val="22"/>
              </w:rPr>
              <w:t>Uwaga nieuwzględniona</w:t>
            </w:r>
          </w:p>
          <w:p w:rsidR="00380D1C" w:rsidRPr="00BE34A9" w:rsidRDefault="00380D1C" w:rsidP="00BE34A9">
            <w:pPr>
              <w:rPr>
                <w:rFonts w:asciiTheme="minorHAnsi" w:hAnsiTheme="minorHAnsi" w:cstheme="minorHAnsi"/>
                <w:b/>
                <w:sz w:val="22"/>
                <w:szCs w:val="22"/>
              </w:rPr>
            </w:pPr>
          </w:p>
          <w:p w:rsidR="00267AF2" w:rsidRPr="00BE34A9" w:rsidRDefault="00267AF2" w:rsidP="00BE34A9">
            <w:pPr>
              <w:rPr>
                <w:rFonts w:asciiTheme="minorHAnsi" w:hAnsiTheme="minorHAnsi" w:cstheme="minorHAnsi"/>
                <w:sz w:val="22"/>
                <w:szCs w:val="22"/>
              </w:rPr>
            </w:pPr>
            <w:r w:rsidRPr="00BE34A9">
              <w:rPr>
                <w:rFonts w:asciiTheme="minorHAnsi" w:hAnsiTheme="minorHAnsi" w:cstheme="minorHAnsi"/>
                <w:sz w:val="22"/>
                <w:szCs w:val="22"/>
              </w:rPr>
              <w:t xml:space="preserve">Kwestia ceny za usługi świadczone przez operatora sieci komunikacji strategicznej powinna być </w:t>
            </w:r>
            <w:r w:rsidR="00B934D8" w:rsidRPr="00BE34A9">
              <w:rPr>
                <w:rFonts w:asciiTheme="minorHAnsi" w:hAnsiTheme="minorHAnsi" w:cstheme="minorHAnsi"/>
                <w:sz w:val="22"/>
                <w:szCs w:val="22"/>
              </w:rPr>
              <w:t>ustalona w umowie między tym operatorem a podmiotem korzystającym z jego usług.</w:t>
            </w:r>
          </w:p>
        </w:tc>
      </w:tr>
      <w:tr w:rsidR="00227436" w:rsidRPr="00BE34A9" w:rsidTr="00BE34A9">
        <w:tc>
          <w:tcPr>
            <w:tcW w:w="562" w:type="dxa"/>
            <w:shd w:val="clear" w:color="auto" w:fill="auto"/>
          </w:tcPr>
          <w:p w:rsidR="00227436" w:rsidRPr="00BE34A9" w:rsidRDefault="00420280" w:rsidP="00BE34A9">
            <w:pPr>
              <w:rPr>
                <w:rFonts w:asciiTheme="minorHAnsi" w:hAnsiTheme="minorHAnsi" w:cstheme="minorHAnsi"/>
                <w:b/>
                <w:sz w:val="22"/>
                <w:szCs w:val="22"/>
              </w:rPr>
            </w:pPr>
            <w:r w:rsidRPr="00BE34A9">
              <w:rPr>
                <w:rFonts w:asciiTheme="minorHAnsi" w:hAnsiTheme="minorHAnsi" w:cstheme="minorHAnsi"/>
                <w:b/>
                <w:sz w:val="22"/>
                <w:szCs w:val="22"/>
              </w:rPr>
              <w:t>6</w:t>
            </w:r>
          </w:p>
        </w:tc>
        <w:tc>
          <w:tcPr>
            <w:tcW w:w="1134" w:type="dxa"/>
            <w:shd w:val="clear" w:color="auto" w:fill="auto"/>
          </w:tcPr>
          <w:p w:rsidR="00227436" w:rsidRPr="00BE34A9" w:rsidRDefault="00CB522B" w:rsidP="00BE34A9">
            <w:pPr>
              <w:rPr>
                <w:rFonts w:asciiTheme="minorHAnsi" w:hAnsiTheme="minorHAnsi" w:cstheme="minorHAnsi"/>
                <w:b/>
                <w:sz w:val="22"/>
                <w:szCs w:val="22"/>
              </w:rPr>
            </w:pPr>
            <w:r w:rsidRPr="00BE34A9">
              <w:rPr>
                <w:rFonts w:asciiTheme="minorHAnsi" w:hAnsiTheme="minorHAnsi" w:cstheme="minorHAnsi"/>
                <w:b/>
                <w:sz w:val="22"/>
                <w:szCs w:val="22"/>
              </w:rPr>
              <w:t>MAP</w:t>
            </w:r>
          </w:p>
        </w:tc>
        <w:tc>
          <w:tcPr>
            <w:tcW w:w="1276" w:type="dxa"/>
            <w:shd w:val="clear" w:color="auto" w:fill="auto"/>
          </w:tcPr>
          <w:p w:rsidR="00227436" w:rsidRPr="00BE34A9" w:rsidRDefault="00420280" w:rsidP="00BE34A9">
            <w:pPr>
              <w:rPr>
                <w:rFonts w:asciiTheme="minorHAnsi" w:hAnsiTheme="minorHAnsi" w:cstheme="minorHAnsi"/>
                <w:sz w:val="22"/>
                <w:szCs w:val="22"/>
              </w:rPr>
            </w:pPr>
            <w:r w:rsidRPr="00BE34A9">
              <w:rPr>
                <w:rFonts w:asciiTheme="minorHAnsi" w:hAnsiTheme="minorHAnsi" w:cstheme="minorHAnsi"/>
                <w:sz w:val="22"/>
                <w:szCs w:val="22"/>
              </w:rPr>
              <w:t xml:space="preserve">Art. 2 </w:t>
            </w:r>
          </w:p>
        </w:tc>
        <w:tc>
          <w:tcPr>
            <w:tcW w:w="3402" w:type="dxa"/>
            <w:shd w:val="clear" w:color="auto" w:fill="auto"/>
          </w:tcPr>
          <w:p w:rsidR="00972E1F" w:rsidRPr="00BE34A9" w:rsidRDefault="00972E1F" w:rsidP="00BE34A9">
            <w:pPr>
              <w:rPr>
                <w:rFonts w:asciiTheme="minorHAnsi" w:hAnsiTheme="minorHAnsi" w:cstheme="minorHAnsi"/>
                <w:sz w:val="22"/>
                <w:szCs w:val="22"/>
              </w:rPr>
            </w:pPr>
            <w:r w:rsidRPr="00BE34A9">
              <w:rPr>
                <w:rFonts w:asciiTheme="minorHAnsi" w:hAnsiTheme="minorHAnsi" w:cstheme="minorHAnsi"/>
                <w:sz w:val="22"/>
                <w:szCs w:val="22"/>
              </w:rPr>
              <w:t>W celu zapewnienia zgodności z projektowanym przepisem art. 59ze ustawy o Krajowym Systemie Cyberbezpieczeństwa, w</w:t>
            </w:r>
            <w:r w:rsidR="00420280" w:rsidRPr="00BE34A9">
              <w:rPr>
                <w:rFonts w:asciiTheme="minorHAnsi" w:hAnsiTheme="minorHAnsi" w:cstheme="minorHAnsi"/>
                <w:sz w:val="22"/>
                <w:szCs w:val="22"/>
              </w:rPr>
              <w:t xml:space="preserve"> projektowanym art. 115</w:t>
            </w:r>
            <w:r w:rsidR="00420280" w:rsidRPr="00BE34A9">
              <w:rPr>
                <w:rStyle w:val="IGindeksgrny"/>
                <w:rFonts w:asciiTheme="minorHAnsi" w:hAnsiTheme="minorHAnsi" w:cstheme="minorHAnsi"/>
                <w:sz w:val="22"/>
                <w:szCs w:val="22"/>
              </w:rPr>
              <w:t xml:space="preserve">4 </w:t>
            </w:r>
            <w:r w:rsidR="00420280" w:rsidRPr="00BE34A9">
              <w:rPr>
                <w:rFonts w:asciiTheme="minorHAnsi" w:hAnsiTheme="minorHAnsi" w:cstheme="minorHAnsi"/>
                <w:sz w:val="22"/>
                <w:szCs w:val="22"/>
              </w:rPr>
              <w:t xml:space="preserve">w ust. 1 </w:t>
            </w:r>
            <w:r w:rsidRPr="00BE34A9">
              <w:rPr>
                <w:rFonts w:asciiTheme="minorHAnsi" w:hAnsiTheme="minorHAnsi" w:cstheme="minorHAnsi"/>
                <w:sz w:val="22"/>
                <w:szCs w:val="22"/>
              </w:rPr>
              <w:t xml:space="preserve">proponuje się </w:t>
            </w:r>
            <w:r w:rsidR="00420280" w:rsidRPr="00BE34A9">
              <w:rPr>
                <w:rFonts w:asciiTheme="minorHAnsi" w:hAnsiTheme="minorHAnsi" w:cstheme="minorHAnsi"/>
                <w:sz w:val="22"/>
                <w:szCs w:val="22"/>
              </w:rPr>
              <w:t>zm</w:t>
            </w:r>
            <w:r w:rsidRPr="00BE34A9">
              <w:rPr>
                <w:rFonts w:asciiTheme="minorHAnsi" w:hAnsiTheme="minorHAnsi" w:cstheme="minorHAnsi"/>
                <w:sz w:val="22"/>
                <w:szCs w:val="22"/>
              </w:rPr>
              <w:t>ianę wyrażenia</w:t>
            </w:r>
            <w:r w:rsidR="00420280" w:rsidRPr="00BE34A9">
              <w:rPr>
                <w:rFonts w:asciiTheme="minorHAnsi" w:hAnsiTheme="minorHAnsi" w:cstheme="minorHAnsi"/>
                <w:sz w:val="22"/>
                <w:szCs w:val="22"/>
              </w:rPr>
              <w:t xml:space="preserve"> „może zapewnić” na „zapewnia”</w:t>
            </w:r>
            <w:r w:rsidRPr="00BE34A9">
              <w:rPr>
                <w:rFonts w:asciiTheme="minorHAnsi" w:hAnsiTheme="minorHAnsi" w:cstheme="minorHAnsi"/>
                <w:sz w:val="22"/>
                <w:szCs w:val="22"/>
              </w:rPr>
              <w:t>. Dotychczasowa redakcja przepisu nie zapewnienia częstotliwości operatorowi sieci komunikacji strategicznej.</w:t>
            </w:r>
            <w:r w:rsidR="00420280" w:rsidRPr="00BE34A9">
              <w:rPr>
                <w:rFonts w:asciiTheme="minorHAnsi" w:hAnsiTheme="minorHAnsi" w:cstheme="minorHAnsi"/>
                <w:sz w:val="22"/>
                <w:szCs w:val="22"/>
              </w:rPr>
              <w:t xml:space="preserve"> </w:t>
            </w:r>
          </w:p>
          <w:p w:rsidR="00227436" w:rsidRPr="00BE34A9" w:rsidRDefault="00972E1F" w:rsidP="00BE34A9">
            <w:pPr>
              <w:rPr>
                <w:rFonts w:asciiTheme="minorHAnsi" w:hAnsiTheme="minorHAnsi" w:cstheme="minorHAnsi"/>
                <w:sz w:val="22"/>
                <w:szCs w:val="22"/>
              </w:rPr>
            </w:pPr>
            <w:r w:rsidRPr="00BE34A9">
              <w:rPr>
                <w:rFonts w:asciiTheme="minorHAnsi" w:hAnsiTheme="minorHAnsi" w:cstheme="minorHAnsi"/>
                <w:sz w:val="22"/>
                <w:szCs w:val="22"/>
              </w:rPr>
              <w:t>Proponuje się również w</w:t>
            </w:r>
            <w:r w:rsidR="00420280" w:rsidRPr="00BE34A9">
              <w:rPr>
                <w:rFonts w:asciiTheme="minorHAnsi" w:hAnsiTheme="minorHAnsi" w:cstheme="minorHAnsi"/>
                <w:sz w:val="22"/>
                <w:szCs w:val="22"/>
              </w:rPr>
              <w:t xml:space="preserve"> ust. 2 </w:t>
            </w:r>
            <w:r w:rsidRPr="00BE34A9">
              <w:rPr>
                <w:rFonts w:asciiTheme="minorHAnsi" w:hAnsiTheme="minorHAnsi" w:cstheme="minorHAnsi"/>
                <w:sz w:val="22"/>
                <w:szCs w:val="22"/>
              </w:rPr>
              <w:t>dodanie</w:t>
            </w:r>
            <w:r w:rsidR="00420280" w:rsidRPr="00BE34A9">
              <w:rPr>
                <w:rFonts w:asciiTheme="minorHAnsi" w:hAnsiTheme="minorHAnsi" w:cstheme="minorHAnsi"/>
                <w:sz w:val="22"/>
                <w:szCs w:val="22"/>
              </w:rPr>
              <w:t xml:space="preserve"> pkt 7, który </w:t>
            </w:r>
            <w:r w:rsidRPr="00BE34A9">
              <w:rPr>
                <w:rFonts w:asciiTheme="minorHAnsi" w:hAnsiTheme="minorHAnsi" w:cstheme="minorHAnsi"/>
                <w:sz w:val="22"/>
                <w:szCs w:val="22"/>
              </w:rPr>
              <w:t>wyraźnie określi</w:t>
            </w:r>
            <w:r w:rsidR="00420280" w:rsidRPr="00BE34A9">
              <w:rPr>
                <w:rFonts w:asciiTheme="minorHAnsi" w:hAnsiTheme="minorHAnsi" w:cstheme="minorHAnsi"/>
                <w:sz w:val="22"/>
                <w:szCs w:val="22"/>
              </w:rPr>
              <w:t>, że Prezes UKE w analizie powinien uwzględnić także zapewnienie realizacji zadań operatora sieci komunikacji strategicznej.</w:t>
            </w:r>
          </w:p>
          <w:p w:rsidR="00420280" w:rsidRPr="00BE34A9" w:rsidRDefault="0051682D" w:rsidP="00BE34A9">
            <w:pPr>
              <w:rPr>
                <w:rFonts w:asciiTheme="minorHAnsi" w:hAnsiTheme="minorHAnsi" w:cstheme="minorHAnsi"/>
                <w:sz w:val="22"/>
                <w:szCs w:val="22"/>
              </w:rPr>
            </w:pPr>
            <w:r w:rsidRPr="00BE34A9">
              <w:rPr>
                <w:rFonts w:asciiTheme="minorHAnsi" w:hAnsiTheme="minorHAnsi" w:cstheme="minorHAnsi"/>
                <w:sz w:val="22"/>
                <w:szCs w:val="22"/>
              </w:rPr>
              <w:t>Proponuje się uzupełnienie regulacji określonej w</w:t>
            </w:r>
            <w:r w:rsidR="00420280" w:rsidRPr="00BE34A9">
              <w:rPr>
                <w:rFonts w:asciiTheme="minorHAnsi" w:hAnsiTheme="minorHAnsi" w:cstheme="minorHAnsi"/>
                <w:sz w:val="22"/>
                <w:szCs w:val="22"/>
              </w:rPr>
              <w:t xml:space="preserve"> ust. 5 </w:t>
            </w:r>
            <w:r w:rsidRPr="00BE34A9">
              <w:rPr>
                <w:rFonts w:asciiTheme="minorHAnsi" w:hAnsiTheme="minorHAnsi" w:cstheme="minorHAnsi"/>
                <w:sz w:val="22"/>
                <w:szCs w:val="22"/>
              </w:rPr>
              <w:t>o</w:t>
            </w:r>
            <w:r w:rsidR="00420280" w:rsidRPr="00BE34A9">
              <w:rPr>
                <w:rFonts w:asciiTheme="minorHAnsi" w:hAnsiTheme="minorHAnsi" w:cstheme="minorHAnsi"/>
                <w:sz w:val="22"/>
                <w:szCs w:val="22"/>
              </w:rPr>
              <w:t xml:space="preserve"> </w:t>
            </w:r>
            <w:r w:rsidR="00420280" w:rsidRPr="00BE34A9">
              <w:rPr>
                <w:rFonts w:asciiTheme="minorHAnsi" w:hAnsiTheme="minorHAnsi" w:cstheme="minorHAnsi"/>
                <w:sz w:val="22"/>
                <w:szCs w:val="22"/>
              </w:rPr>
              <w:lastRenderedPageBreak/>
              <w:t xml:space="preserve">obowiązek zapewnienia przez Prezesa UKE częstotliwości dla operatora sieci łączności strategicznej </w:t>
            </w:r>
            <w:r w:rsidRPr="00BE34A9">
              <w:rPr>
                <w:rFonts w:asciiTheme="minorHAnsi" w:hAnsiTheme="minorHAnsi" w:cstheme="minorHAnsi"/>
                <w:sz w:val="22"/>
                <w:szCs w:val="22"/>
              </w:rPr>
              <w:t xml:space="preserve">na potrzeby Bezprzewodowej Sieci Łączności Specjalnej </w:t>
            </w:r>
            <w:r w:rsidR="00420280" w:rsidRPr="00BE34A9">
              <w:rPr>
                <w:rFonts w:asciiTheme="minorHAnsi" w:hAnsiTheme="minorHAnsi" w:cstheme="minorHAnsi"/>
                <w:sz w:val="22"/>
                <w:szCs w:val="22"/>
              </w:rPr>
              <w:t xml:space="preserve">w decyzji rezerwacyjnej. </w:t>
            </w:r>
            <w:r w:rsidRPr="00BE34A9">
              <w:rPr>
                <w:rFonts w:asciiTheme="minorHAnsi" w:hAnsiTheme="minorHAnsi" w:cstheme="minorHAnsi"/>
                <w:sz w:val="22"/>
                <w:szCs w:val="22"/>
              </w:rPr>
              <w:t>Proponuje się także dodanie</w:t>
            </w:r>
            <w:r w:rsidR="00420280" w:rsidRPr="00BE34A9">
              <w:rPr>
                <w:rFonts w:asciiTheme="minorHAnsi" w:hAnsiTheme="minorHAnsi" w:cstheme="minorHAnsi"/>
                <w:sz w:val="22"/>
                <w:szCs w:val="22"/>
              </w:rPr>
              <w:t xml:space="preserve"> ust. 6 i ust. 7, które </w:t>
            </w:r>
            <w:r w:rsidRPr="00BE34A9">
              <w:rPr>
                <w:rFonts w:asciiTheme="minorHAnsi" w:hAnsiTheme="minorHAnsi" w:cstheme="minorHAnsi"/>
                <w:sz w:val="22"/>
                <w:szCs w:val="22"/>
              </w:rPr>
              <w:t>wprost określają</w:t>
            </w:r>
            <w:r w:rsidR="00420280" w:rsidRPr="00BE34A9">
              <w:rPr>
                <w:rFonts w:asciiTheme="minorHAnsi" w:hAnsiTheme="minorHAnsi" w:cstheme="minorHAnsi"/>
                <w:sz w:val="22"/>
                <w:szCs w:val="22"/>
              </w:rPr>
              <w:t xml:space="preserve"> możliwość by podmiotem wskazanym na mocy ust. 4 mógł być w szczególności operator sieci komunikacji strategicznej,</w:t>
            </w:r>
            <w:r w:rsidRPr="00BE34A9">
              <w:rPr>
                <w:rFonts w:asciiTheme="minorHAnsi" w:hAnsiTheme="minorHAnsi" w:cstheme="minorHAnsi"/>
                <w:sz w:val="22"/>
                <w:szCs w:val="22"/>
              </w:rPr>
              <w:t xml:space="preserve"> jak również, </w:t>
            </w:r>
            <w:r w:rsidR="00420280" w:rsidRPr="00BE34A9">
              <w:rPr>
                <w:rFonts w:asciiTheme="minorHAnsi" w:hAnsiTheme="minorHAnsi" w:cstheme="minorHAnsi"/>
                <w:sz w:val="22"/>
                <w:szCs w:val="22"/>
              </w:rPr>
              <w:t xml:space="preserve">by </w:t>
            </w:r>
            <w:r w:rsidRPr="00BE34A9">
              <w:rPr>
                <w:rFonts w:asciiTheme="minorHAnsi" w:hAnsiTheme="minorHAnsi" w:cstheme="minorHAnsi"/>
                <w:sz w:val="22"/>
                <w:szCs w:val="22"/>
              </w:rPr>
              <w:t>podmiot</w:t>
            </w:r>
            <w:r w:rsidR="00420280" w:rsidRPr="00BE34A9">
              <w:rPr>
                <w:rFonts w:asciiTheme="minorHAnsi" w:hAnsiTheme="minorHAnsi" w:cstheme="minorHAnsi"/>
                <w:sz w:val="22"/>
                <w:szCs w:val="22"/>
              </w:rPr>
              <w:t xml:space="preserve"> wskazany na mocy ust. 4 </w:t>
            </w:r>
            <w:r w:rsidR="001C0865" w:rsidRPr="00BE34A9">
              <w:rPr>
                <w:rFonts w:asciiTheme="minorHAnsi" w:hAnsiTheme="minorHAnsi" w:cstheme="minorHAnsi"/>
                <w:sz w:val="22"/>
                <w:szCs w:val="22"/>
              </w:rPr>
              <w:t>mógł</w:t>
            </w:r>
            <w:r w:rsidRPr="00BE34A9">
              <w:rPr>
                <w:rFonts w:asciiTheme="minorHAnsi" w:hAnsiTheme="minorHAnsi" w:cstheme="minorHAnsi"/>
                <w:sz w:val="22"/>
                <w:szCs w:val="22"/>
              </w:rPr>
              <w:t>,</w:t>
            </w:r>
            <w:r w:rsidR="001C0865" w:rsidRPr="00BE34A9">
              <w:rPr>
                <w:rFonts w:asciiTheme="minorHAnsi" w:hAnsiTheme="minorHAnsi" w:cstheme="minorHAnsi"/>
                <w:sz w:val="22"/>
                <w:szCs w:val="22"/>
              </w:rPr>
              <w:t xml:space="preserve"> za zgodą prezesa UKE</w:t>
            </w:r>
            <w:r w:rsidRPr="00BE34A9">
              <w:rPr>
                <w:rFonts w:asciiTheme="minorHAnsi" w:hAnsiTheme="minorHAnsi" w:cstheme="minorHAnsi"/>
                <w:sz w:val="22"/>
                <w:szCs w:val="22"/>
              </w:rPr>
              <w:t>,</w:t>
            </w:r>
            <w:r w:rsidR="001C0865" w:rsidRPr="00BE34A9">
              <w:rPr>
                <w:rFonts w:asciiTheme="minorHAnsi" w:hAnsiTheme="minorHAnsi" w:cstheme="minorHAnsi"/>
                <w:sz w:val="22"/>
                <w:szCs w:val="22"/>
              </w:rPr>
              <w:t xml:space="preserve"> powołać osobę prawną, która świadczyła by usługi udostępni</w:t>
            </w:r>
            <w:r w:rsidRPr="00BE34A9">
              <w:rPr>
                <w:rFonts w:asciiTheme="minorHAnsi" w:hAnsiTheme="minorHAnsi" w:cstheme="minorHAnsi"/>
                <w:sz w:val="22"/>
                <w:szCs w:val="22"/>
              </w:rPr>
              <w:t>ania</w:t>
            </w:r>
            <w:r w:rsidR="001C0865" w:rsidRPr="00BE34A9">
              <w:rPr>
                <w:rFonts w:asciiTheme="minorHAnsi" w:hAnsiTheme="minorHAnsi" w:cstheme="minorHAnsi"/>
                <w:sz w:val="22"/>
                <w:szCs w:val="22"/>
              </w:rPr>
              <w:t xml:space="preserve"> pojemności sieci na zasadach hurtowych.</w:t>
            </w:r>
            <w:r w:rsidR="00EF2CDB" w:rsidRPr="00BE34A9">
              <w:rPr>
                <w:rFonts w:asciiTheme="minorHAnsi" w:hAnsiTheme="minorHAnsi" w:cstheme="minorHAnsi"/>
                <w:sz w:val="22"/>
                <w:szCs w:val="22"/>
              </w:rPr>
              <w:t xml:space="preserve"> </w:t>
            </w:r>
            <w:r w:rsidRPr="00BE34A9">
              <w:rPr>
                <w:rFonts w:asciiTheme="minorHAnsi" w:hAnsiTheme="minorHAnsi" w:cstheme="minorHAnsi"/>
                <w:sz w:val="22"/>
                <w:szCs w:val="22"/>
              </w:rPr>
              <w:t xml:space="preserve">Podmiot wskazany przez Prezesa Rady Ministrów na mocy ust. 4 </w:t>
            </w:r>
            <w:r w:rsidR="00EF2CDB" w:rsidRPr="00BE34A9">
              <w:rPr>
                <w:rFonts w:asciiTheme="minorHAnsi" w:hAnsiTheme="minorHAnsi" w:cstheme="minorHAnsi"/>
                <w:sz w:val="22"/>
                <w:szCs w:val="22"/>
              </w:rPr>
              <w:t xml:space="preserve">powinien </w:t>
            </w:r>
            <w:r w:rsidR="008F5CEC" w:rsidRPr="00BE34A9">
              <w:rPr>
                <w:rFonts w:asciiTheme="minorHAnsi" w:hAnsiTheme="minorHAnsi" w:cstheme="minorHAnsi"/>
                <w:sz w:val="22"/>
                <w:szCs w:val="22"/>
              </w:rPr>
              <w:t xml:space="preserve">zachować większościowe udziały oraz </w:t>
            </w:r>
            <w:r w:rsidR="00067911" w:rsidRPr="00BE34A9">
              <w:rPr>
                <w:rFonts w:asciiTheme="minorHAnsi" w:hAnsiTheme="minorHAnsi" w:cstheme="minorHAnsi"/>
                <w:sz w:val="22"/>
                <w:szCs w:val="22"/>
              </w:rPr>
              <w:t xml:space="preserve">być przedsiębiorcą dominującym w rozumieniu art. 4 pkt 3 ustawy z dnia 16 lutego 2007 r. o ochronie konkurencji i konsumentów (Dz.U. z 2019 r. poz. 369, 1571 i 1667) </w:t>
            </w:r>
            <w:r w:rsidR="00EF2CDB" w:rsidRPr="00BE34A9">
              <w:rPr>
                <w:rFonts w:asciiTheme="minorHAnsi" w:hAnsiTheme="minorHAnsi" w:cstheme="minorHAnsi"/>
                <w:sz w:val="22"/>
                <w:szCs w:val="22"/>
              </w:rPr>
              <w:t>w takiej osobie prawnej</w:t>
            </w:r>
            <w:r w:rsidR="00067911" w:rsidRPr="00BE34A9">
              <w:rPr>
                <w:rFonts w:asciiTheme="minorHAnsi" w:hAnsiTheme="minorHAnsi" w:cstheme="minorHAnsi"/>
                <w:sz w:val="22"/>
                <w:szCs w:val="22"/>
              </w:rPr>
              <w:t>.</w:t>
            </w:r>
          </w:p>
          <w:p w:rsidR="00420280" w:rsidRPr="00BE34A9" w:rsidRDefault="00420280" w:rsidP="00BE34A9">
            <w:pPr>
              <w:rPr>
                <w:rFonts w:asciiTheme="minorHAnsi" w:hAnsiTheme="minorHAnsi" w:cstheme="minorHAnsi"/>
                <w:sz w:val="22"/>
                <w:szCs w:val="22"/>
              </w:rPr>
            </w:pPr>
          </w:p>
        </w:tc>
        <w:tc>
          <w:tcPr>
            <w:tcW w:w="4961" w:type="dxa"/>
            <w:shd w:val="clear" w:color="auto" w:fill="auto"/>
          </w:tcPr>
          <w:p w:rsidR="001C0865" w:rsidRPr="00BE34A9" w:rsidRDefault="001C0865" w:rsidP="00BE34A9">
            <w:pPr>
              <w:pStyle w:val="ZARTzmartartykuempunktem"/>
              <w:spacing w:line="240" w:lineRule="auto"/>
              <w:ind w:left="0" w:firstLine="0"/>
              <w:jc w:val="left"/>
              <w:rPr>
                <w:rFonts w:asciiTheme="minorHAnsi" w:hAnsiTheme="minorHAnsi" w:cstheme="minorHAnsi"/>
                <w:sz w:val="22"/>
                <w:szCs w:val="22"/>
              </w:rPr>
            </w:pPr>
            <w:r w:rsidRPr="00BE34A9">
              <w:rPr>
                <w:rFonts w:asciiTheme="minorHAnsi" w:hAnsiTheme="minorHAnsi" w:cstheme="minorHAnsi"/>
                <w:sz w:val="22"/>
                <w:szCs w:val="22"/>
              </w:rPr>
              <w:lastRenderedPageBreak/>
              <w:t>Art. 115</w:t>
            </w:r>
            <w:r w:rsidRPr="00BE34A9">
              <w:rPr>
                <w:rStyle w:val="IGindeksgrny"/>
                <w:rFonts w:asciiTheme="minorHAnsi" w:hAnsiTheme="minorHAnsi" w:cstheme="minorHAnsi"/>
                <w:sz w:val="22"/>
                <w:szCs w:val="22"/>
              </w:rPr>
              <w:t>4</w:t>
            </w:r>
            <w:r w:rsidRPr="00BE34A9">
              <w:rPr>
                <w:rFonts w:asciiTheme="minorHAnsi" w:hAnsiTheme="minorHAnsi" w:cstheme="minorHAnsi"/>
                <w:sz w:val="22"/>
                <w:szCs w:val="22"/>
              </w:rPr>
              <w:t>. 1. Prezes UKE zapewnia odpowiednie częstotliwości w celu oferowania przez przedsiębiorcę telekomunikacyjnego na zasadach niedyskryminacyjnych usług na warunkach hurtowych w celu ich dalszej sprzedaży przez innego przedsiębiorcę telekomunikacyjnego.</w:t>
            </w:r>
          </w:p>
          <w:p w:rsidR="001C0865" w:rsidRPr="00BE34A9" w:rsidRDefault="001C0865" w:rsidP="00BE34A9">
            <w:pPr>
              <w:pStyle w:val="ZUSTzmustartykuempunktem"/>
              <w:spacing w:line="240" w:lineRule="auto"/>
              <w:ind w:left="708" w:firstLine="0"/>
              <w:jc w:val="left"/>
              <w:rPr>
                <w:rFonts w:asciiTheme="minorHAnsi" w:hAnsiTheme="minorHAnsi" w:cstheme="minorHAnsi"/>
                <w:sz w:val="22"/>
                <w:szCs w:val="22"/>
              </w:rPr>
            </w:pPr>
            <w:r w:rsidRPr="00BE34A9">
              <w:rPr>
                <w:rFonts w:asciiTheme="minorHAnsi" w:hAnsiTheme="minorHAnsi" w:cstheme="minorHAnsi"/>
                <w:sz w:val="22"/>
                <w:szCs w:val="22"/>
              </w:rPr>
              <w:t>2. Zapewnienie częstotliwości, o którym mowa w ust. 1, poprzedza analiza Prezesa UKE, która uwzględnia:</w:t>
            </w:r>
          </w:p>
          <w:p w:rsidR="001C0865" w:rsidRPr="00BE34A9" w:rsidRDefault="001C0865" w:rsidP="00BE34A9">
            <w:pPr>
              <w:pStyle w:val="ZPKTzmpktartykuempunktem"/>
              <w:numPr>
                <w:ilvl w:val="0"/>
                <w:numId w:val="12"/>
              </w:numPr>
              <w:spacing w:line="240" w:lineRule="auto"/>
              <w:jc w:val="left"/>
              <w:rPr>
                <w:rFonts w:asciiTheme="minorHAnsi" w:hAnsiTheme="minorHAnsi" w:cstheme="minorHAnsi"/>
                <w:sz w:val="22"/>
                <w:szCs w:val="22"/>
              </w:rPr>
            </w:pPr>
            <w:r w:rsidRPr="00BE34A9">
              <w:rPr>
                <w:rFonts w:asciiTheme="minorHAnsi" w:hAnsiTheme="minorHAnsi" w:cstheme="minorHAnsi"/>
                <w:sz w:val="22"/>
                <w:szCs w:val="22"/>
              </w:rPr>
              <w:t>stopień realizacji celów wynikających z dokumentów programowych Unii Europejskiej na terytorium Rzeczypospolitej, w tym w szczególności w zakresie pokrycia terytorium kraju infrastrukturą zapewniającą dostęp do sieci bardzo szybkich przepustowości;</w:t>
            </w:r>
          </w:p>
          <w:p w:rsidR="001C0865" w:rsidRPr="00BE34A9" w:rsidRDefault="001C0865" w:rsidP="00BE34A9">
            <w:pPr>
              <w:pStyle w:val="ZPKTzmpktartykuempunktem"/>
              <w:numPr>
                <w:ilvl w:val="0"/>
                <w:numId w:val="12"/>
              </w:numPr>
              <w:spacing w:line="240" w:lineRule="auto"/>
              <w:jc w:val="left"/>
              <w:rPr>
                <w:rFonts w:asciiTheme="minorHAnsi" w:hAnsiTheme="minorHAnsi" w:cstheme="minorHAnsi"/>
                <w:sz w:val="22"/>
                <w:szCs w:val="22"/>
              </w:rPr>
            </w:pPr>
            <w:r w:rsidRPr="00BE34A9">
              <w:rPr>
                <w:rFonts w:asciiTheme="minorHAnsi" w:hAnsiTheme="minorHAnsi" w:cstheme="minorHAnsi"/>
                <w:sz w:val="22"/>
                <w:szCs w:val="22"/>
              </w:rPr>
              <w:t>możliwości efektywnego wykorzystania częstotliwości;</w:t>
            </w:r>
          </w:p>
          <w:p w:rsidR="001C0865" w:rsidRPr="00BE34A9" w:rsidRDefault="001C0865" w:rsidP="00BE34A9">
            <w:pPr>
              <w:pStyle w:val="ZPKTzmpktartykuempunktem"/>
              <w:numPr>
                <w:ilvl w:val="0"/>
                <w:numId w:val="12"/>
              </w:numPr>
              <w:spacing w:line="240" w:lineRule="auto"/>
              <w:jc w:val="left"/>
              <w:rPr>
                <w:rFonts w:asciiTheme="minorHAnsi" w:hAnsiTheme="minorHAnsi" w:cstheme="minorHAnsi"/>
                <w:sz w:val="22"/>
                <w:szCs w:val="22"/>
              </w:rPr>
            </w:pPr>
            <w:r w:rsidRPr="00BE34A9">
              <w:rPr>
                <w:rFonts w:asciiTheme="minorHAnsi" w:hAnsiTheme="minorHAnsi" w:cstheme="minorHAnsi"/>
                <w:sz w:val="22"/>
                <w:szCs w:val="22"/>
              </w:rPr>
              <w:lastRenderedPageBreak/>
              <w:t>stan rynku telekomunikacyjnego;</w:t>
            </w:r>
          </w:p>
          <w:p w:rsidR="001C0865" w:rsidRPr="00BE34A9" w:rsidRDefault="001C0865" w:rsidP="00BE34A9">
            <w:pPr>
              <w:pStyle w:val="ZPKTzmpktartykuempunktem"/>
              <w:numPr>
                <w:ilvl w:val="0"/>
                <w:numId w:val="12"/>
              </w:numPr>
              <w:spacing w:line="240" w:lineRule="auto"/>
              <w:jc w:val="left"/>
              <w:rPr>
                <w:rFonts w:asciiTheme="minorHAnsi" w:hAnsiTheme="minorHAnsi" w:cstheme="minorHAnsi"/>
                <w:sz w:val="22"/>
                <w:szCs w:val="22"/>
              </w:rPr>
            </w:pPr>
            <w:r w:rsidRPr="00BE34A9">
              <w:rPr>
                <w:rFonts w:asciiTheme="minorHAnsi" w:hAnsiTheme="minorHAnsi" w:cstheme="minorHAnsi"/>
                <w:sz w:val="22"/>
                <w:szCs w:val="22"/>
              </w:rPr>
              <w:t>plany inwestycyjne przedsiębiorców telekomunikacyjnych;</w:t>
            </w:r>
          </w:p>
          <w:p w:rsidR="001C0865" w:rsidRPr="00BE34A9" w:rsidRDefault="001C0865" w:rsidP="00BE34A9">
            <w:pPr>
              <w:pStyle w:val="ZPKTzmpktartykuempunktem"/>
              <w:numPr>
                <w:ilvl w:val="0"/>
                <w:numId w:val="12"/>
              </w:numPr>
              <w:spacing w:line="240" w:lineRule="auto"/>
              <w:jc w:val="left"/>
              <w:rPr>
                <w:rFonts w:asciiTheme="minorHAnsi" w:hAnsiTheme="minorHAnsi" w:cstheme="minorHAnsi"/>
                <w:sz w:val="22"/>
                <w:szCs w:val="22"/>
              </w:rPr>
            </w:pPr>
            <w:r w:rsidRPr="00BE34A9">
              <w:rPr>
                <w:rFonts w:asciiTheme="minorHAnsi" w:hAnsiTheme="minorHAnsi" w:cstheme="minorHAnsi"/>
                <w:sz w:val="22"/>
                <w:szCs w:val="22"/>
              </w:rPr>
              <w:t>długoterminowe spodziewane korzyści społeczno-gospodarcze;</w:t>
            </w:r>
          </w:p>
          <w:p w:rsidR="001C0865" w:rsidRPr="00BE34A9" w:rsidRDefault="001C0865" w:rsidP="00BE34A9">
            <w:pPr>
              <w:pStyle w:val="ZPKTzmpktartykuempunktem"/>
              <w:numPr>
                <w:ilvl w:val="0"/>
                <w:numId w:val="12"/>
              </w:numPr>
              <w:spacing w:line="240" w:lineRule="auto"/>
              <w:jc w:val="left"/>
              <w:rPr>
                <w:rFonts w:asciiTheme="minorHAnsi" w:hAnsiTheme="minorHAnsi" w:cstheme="minorHAnsi"/>
                <w:sz w:val="22"/>
                <w:szCs w:val="22"/>
              </w:rPr>
            </w:pPr>
            <w:r w:rsidRPr="00BE34A9">
              <w:rPr>
                <w:rFonts w:asciiTheme="minorHAnsi" w:hAnsiTheme="minorHAnsi" w:cstheme="minorHAnsi"/>
                <w:sz w:val="22"/>
                <w:szCs w:val="22"/>
              </w:rPr>
              <w:t>promowanie innowacyjnych usług cyfrowych.</w:t>
            </w:r>
          </w:p>
          <w:p w:rsidR="001C0865" w:rsidRPr="00BE34A9" w:rsidRDefault="001C0865" w:rsidP="00BE34A9">
            <w:pPr>
              <w:pStyle w:val="ZPKTzmpktartykuempunktem"/>
              <w:numPr>
                <w:ilvl w:val="0"/>
                <w:numId w:val="12"/>
              </w:numPr>
              <w:spacing w:line="240" w:lineRule="auto"/>
              <w:jc w:val="left"/>
              <w:rPr>
                <w:rFonts w:asciiTheme="minorHAnsi" w:hAnsiTheme="minorHAnsi" w:cstheme="minorHAnsi"/>
                <w:sz w:val="22"/>
                <w:szCs w:val="22"/>
              </w:rPr>
            </w:pPr>
            <w:r w:rsidRPr="00BE34A9">
              <w:rPr>
                <w:rFonts w:asciiTheme="minorHAnsi" w:hAnsiTheme="minorHAnsi" w:cstheme="minorHAnsi"/>
                <w:sz w:val="22"/>
                <w:szCs w:val="22"/>
              </w:rPr>
              <w:t>zapewnienie realizacji zadań operatora sieci komunikacji strategicznej, o których mowa w Rozdziale 11b ustawy o Krajowym Systemie Cyberbezpieczeństwa.</w:t>
            </w:r>
          </w:p>
          <w:p w:rsidR="001C0865" w:rsidRPr="00BE34A9" w:rsidRDefault="001C0865" w:rsidP="00BE34A9">
            <w:pPr>
              <w:pStyle w:val="ZUSTzmustartykuempunktem"/>
              <w:spacing w:line="240" w:lineRule="auto"/>
              <w:ind w:firstLine="0"/>
              <w:jc w:val="left"/>
              <w:rPr>
                <w:rFonts w:asciiTheme="minorHAnsi" w:hAnsiTheme="minorHAnsi" w:cstheme="minorHAnsi"/>
                <w:sz w:val="22"/>
                <w:szCs w:val="22"/>
              </w:rPr>
            </w:pPr>
            <w:r w:rsidRPr="00BE34A9">
              <w:rPr>
                <w:rFonts w:asciiTheme="minorHAnsi" w:hAnsiTheme="minorHAnsi" w:cstheme="minorHAnsi"/>
                <w:sz w:val="22"/>
                <w:szCs w:val="22"/>
              </w:rPr>
              <w:t>3. Wyniki analizy, o której mowa w ust. 3, Prezes UKE przedstawia Prezesowi Rady Ministrów w terminie 30 dni od dnia jej sporządzenia.</w:t>
            </w:r>
          </w:p>
          <w:p w:rsidR="001C0865" w:rsidRPr="00BE34A9" w:rsidRDefault="001C0865" w:rsidP="00BE34A9">
            <w:pPr>
              <w:pStyle w:val="ZUSTzmustartykuempunktem"/>
              <w:spacing w:line="240" w:lineRule="auto"/>
              <w:ind w:firstLine="0"/>
              <w:jc w:val="left"/>
              <w:rPr>
                <w:rFonts w:asciiTheme="minorHAnsi" w:hAnsiTheme="minorHAnsi" w:cstheme="minorHAnsi"/>
                <w:sz w:val="22"/>
                <w:szCs w:val="22"/>
              </w:rPr>
            </w:pPr>
            <w:r w:rsidRPr="00BE34A9">
              <w:rPr>
                <w:rFonts w:asciiTheme="minorHAnsi" w:hAnsiTheme="minorHAnsi" w:cstheme="minorHAnsi"/>
                <w:sz w:val="22"/>
                <w:szCs w:val="22"/>
              </w:rPr>
              <w:t>4. Prezes Rady Ministrów, w oparciu o analizę, o której mowa w ust. 3, w celu zapewnienia realizacji celów wynikających z dokumentów programowych Unii Europejskiej, w szczególności w zakresie pokrycia terytorium kraju infrastrukturą zapewniającą dostęp do sieci bardzo szybkich przepustowości, może wyznaczyć podmiot, który świadczył będzie usługi, o których mowa w ust. 1.</w:t>
            </w:r>
          </w:p>
          <w:p w:rsidR="001C0865" w:rsidRPr="00BE34A9" w:rsidRDefault="001C0865" w:rsidP="00BE34A9">
            <w:pPr>
              <w:pStyle w:val="ZUSTzmustartykuempunktem"/>
              <w:spacing w:line="240" w:lineRule="auto"/>
              <w:ind w:firstLine="0"/>
              <w:jc w:val="left"/>
              <w:rPr>
                <w:rFonts w:asciiTheme="minorHAnsi" w:hAnsiTheme="minorHAnsi" w:cstheme="minorHAnsi"/>
                <w:sz w:val="22"/>
                <w:szCs w:val="22"/>
              </w:rPr>
            </w:pPr>
            <w:r w:rsidRPr="00BE34A9">
              <w:rPr>
                <w:rFonts w:asciiTheme="minorHAnsi" w:hAnsiTheme="minorHAnsi" w:cstheme="minorHAnsi"/>
                <w:sz w:val="22"/>
                <w:szCs w:val="22"/>
              </w:rPr>
              <w:t>5. Podmiot, o którym mowa w ust. 4, wykorzystuje częstotliwości do wykonywania zadań, o których mowa w ust. 1, na podstawie decyzji o rezerwacji częstotliwości wydanej przez Prezesa UKE po uzgodnieniu z ministrem właściwym do spraw informatyzacji. Prezes UKE zapewnia w decyzji rezerwacyjnej częstotliwość na potrzeby świadczenia usług Bezprzewodowej Sieci Łączności Specjalnej, o której mowa w art. 59ze ustawy o Krajowym Systemie Cyberbezpieczeństwa.</w:t>
            </w:r>
          </w:p>
          <w:p w:rsidR="001C0865" w:rsidRPr="00BE34A9" w:rsidRDefault="001C0865" w:rsidP="00BE34A9">
            <w:pPr>
              <w:pStyle w:val="ZUSTzmustartykuempunktem"/>
              <w:spacing w:line="240" w:lineRule="auto"/>
              <w:ind w:firstLine="0"/>
              <w:jc w:val="left"/>
              <w:rPr>
                <w:rFonts w:asciiTheme="minorHAnsi" w:hAnsiTheme="minorHAnsi" w:cstheme="minorHAnsi"/>
                <w:sz w:val="22"/>
                <w:szCs w:val="22"/>
              </w:rPr>
            </w:pPr>
            <w:r w:rsidRPr="00BE34A9">
              <w:rPr>
                <w:rFonts w:asciiTheme="minorHAnsi" w:hAnsiTheme="minorHAnsi" w:cstheme="minorHAnsi"/>
                <w:sz w:val="22"/>
                <w:szCs w:val="22"/>
              </w:rPr>
              <w:lastRenderedPageBreak/>
              <w:t>6. Przedsiębiorcą telekomunikacyjnym o którym mowa w ust 4 może być w szczególności operator sieci komunikacji strategicznej, który przydzieloną częstotliwość w pierwszej kolejności wykorzystuje w celu realizacji zadań wskazanych w ustawie o Krajowym Systemie Cyberbezpieczeństwa, a w pozostałym zakresie oferuje na zasadach określonych w ust. 1</w:t>
            </w:r>
          </w:p>
          <w:p w:rsidR="00227436" w:rsidRPr="00BE34A9" w:rsidRDefault="001C0865" w:rsidP="00BE34A9">
            <w:pPr>
              <w:pStyle w:val="ZUSTzmustartykuempunktem"/>
              <w:spacing w:line="240" w:lineRule="auto"/>
              <w:ind w:firstLine="0"/>
              <w:jc w:val="left"/>
              <w:rPr>
                <w:rFonts w:asciiTheme="minorHAnsi" w:hAnsiTheme="minorHAnsi" w:cstheme="minorHAnsi"/>
                <w:sz w:val="22"/>
                <w:szCs w:val="22"/>
              </w:rPr>
            </w:pPr>
            <w:r w:rsidRPr="00BE34A9">
              <w:rPr>
                <w:rFonts w:asciiTheme="minorHAnsi" w:hAnsiTheme="minorHAnsi" w:cstheme="minorHAnsi"/>
                <w:sz w:val="22"/>
                <w:szCs w:val="22"/>
              </w:rPr>
              <w:t xml:space="preserve">7. Prezes UKE może wyrazić zgodę na powołanie przez przedsiębiorcę telekomunikacyjnego, o którym mowa w ust. 4 osoby prawnej, której celem ma być świadczenie usług udostępniania pojemności sieci na zasadach hurtowych i określić warunki funkcjonowania takiej osoby prawnej, mając na uwadze, że większościowe udziały w takiej osobie prawnej </w:t>
            </w:r>
            <w:r w:rsidR="00067911" w:rsidRPr="00BE34A9">
              <w:rPr>
                <w:rFonts w:asciiTheme="minorHAnsi" w:hAnsiTheme="minorHAnsi" w:cstheme="minorHAnsi"/>
                <w:sz w:val="22"/>
                <w:szCs w:val="22"/>
              </w:rPr>
              <w:t xml:space="preserve">oraz pozycję dominującą w rozumieniu art. 4 pkt 3 ustawy z dnia 16 lutego 2007 r. o ochronie konkurencji i konsumentów (Dz.U. z 2019 r. poz. 369, 1571 i 1667) </w:t>
            </w:r>
            <w:r w:rsidRPr="00BE34A9">
              <w:rPr>
                <w:rFonts w:asciiTheme="minorHAnsi" w:hAnsiTheme="minorHAnsi" w:cstheme="minorHAnsi"/>
                <w:sz w:val="22"/>
                <w:szCs w:val="22"/>
              </w:rPr>
              <w:t>musi zachować przedsiębiorca telekomunikacy</w:t>
            </w:r>
            <w:r w:rsidR="00CB522B" w:rsidRPr="00BE34A9">
              <w:rPr>
                <w:rFonts w:asciiTheme="minorHAnsi" w:hAnsiTheme="minorHAnsi" w:cstheme="minorHAnsi"/>
                <w:sz w:val="22"/>
                <w:szCs w:val="22"/>
              </w:rPr>
              <w:t>jny</w:t>
            </w:r>
            <w:r w:rsidRPr="00BE34A9">
              <w:rPr>
                <w:rFonts w:asciiTheme="minorHAnsi" w:hAnsiTheme="minorHAnsi" w:cstheme="minorHAnsi"/>
                <w:sz w:val="22"/>
                <w:szCs w:val="22"/>
              </w:rPr>
              <w:t xml:space="preserve">, o którym mowa w ust. </w:t>
            </w:r>
            <w:r w:rsidR="00CB522B" w:rsidRPr="00BE34A9">
              <w:rPr>
                <w:rFonts w:asciiTheme="minorHAnsi" w:hAnsiTheme="minorHAnsi" w:cstheme="minorHAnsi"/>
                <w:sz w:val="22"/>
                <w:szCs w:val="22"/>
              </w:rPr>
              <w:t>4</w:t>
            </w:r>
            <w:r w:rsidRPr="00BE34A9">
              <w:rPr>
                <w:rFonts w:asciiTheme="minorHAnsi" w:hAnsiTheme="minorHAnsi" w:cstheme="minorHAnsi"/>
                <w:sz w:val="22"/>
                <w:szCs w:val="22"/>
              </w:rPr>
              <w:t>.”.</w:t>
            </w:r>
          </w:p>
        </w:tc>
        <w:tc>
          <w:tcPr>
            <w:tcW w:w="4478" w:type="dxa"/>
          </w:tcPr>
          <w:p w:rsidR="00227436" w:rsidRPr="00BE34A9" w:rsidRDefault="00330BE9" w:rsidP="00BE34A9">
            <w:pPr>
              <w:rPr>
                <w:rFonts w:asciiTheme="minorHAnsi" w:hAnsiTheme="minorHAnsi" w:cstheme="minorHAnsi"/>
                <w:b/>
                <w:sz w:val="22"/>
                <w:szCs w:val="22"/>
              </w:rPr>
            </w:pPr>
            <w:r w:rsidRPr="00BE34A9">
              <w:rPr>
                <w:rFonts w:asciiTheme="minorHAnsi" w:hAnsiTheme="minorHAnsi" w:cstheme="minorHAnsi"/>
                <w:b/>
                <w:sz w:val="22"/>
                <w:szCs w:val="22"/>
              </w:rPr>
              <w:lastRenderedPageBreak/>
              <w:t>Uwaga nieuwzględniona</w:t>
            </w:r>
          </w:p>
          <w:p w:rsidR="00380D1C" w:rsidRPr="00BE34A9" w:rsidRDefault="00380D1C" w:rsidP="00BE34A9">
            <w:pPr>
              <w:rPr>
                <w:rFonts w:asciiTheme="minorHAnsi" w:hAnsiTheme="minorHAnsi" w:cstheme="minorHAnsi"/>
                <w:b/>
                <w:sz w:val="22"/>
                <w:szCs w:val="22"/>
              </w:rPr>
            </w:pPr>
          </w:p>
          <w:p w:rsidR="00B934D8" w:rsidRPr="00BE34A9" w:rsidRDefault="00B934D8" w:rsidP="00BE34A9">
            <w:pPr>
              <w:rPr>
                <w:rFonts w:asciiTheme="minorHAnsi" w:hAnsiTheme="minorHAnsi" w:cstheme="minorHAnsi"/>
                <w:sz w:val="22"/>
                <w:szCs w:val="22"/>
              </w:rPr>
            </w:pPr>
            <w:r w:rsidRPr="00BE34A9">
              <w:rPr>
                <w:rFonts w:asciiTheme="minorHAnsi" w:hAnsiTheme="minorHAnsi" w:cstheme="minorHAnsi"/>
                <w:sz w:val="22"/>
                <w:szCs w:val="22"/>
              </w:rPr>
              <w:t>Kompetencja Prezesa UKE</w:t>
            </w:r>
            <w:r w:rsidR="00380D1C" w:rsidRPr="00BE34A9">
              <w:rPr>
                <w:rFonts w:asciiTheme="minorHAnsi" w:hAnsiTheme="minorHAnsi" w:cstheme="minorHAnsi"/>
                <w:sz w:val="22"/>
                <w:szCs w:val="22"/>
              </w:rPr>
              <w:t>,</w:t>
            </w:r>
            <w:r w:rsidRPr="00BE34A9">
              <w:rPr>
                <w:rFonts w:asciiTheme="minorHAnsi" w:hAnsiTheme="minorHAnsi" w:cstheme="minorHAnsi"/>
                <w:sz w:val="22"/>
                <w:szCs w:val="22"/>
              </w:rPr>
              <w:t xml:space="preserve"> </w:t>
            </w:r>
            <w:r w:rsidR="00380D1C" w:rsidRPr="00BE34A9">
              <w:rPr>
                <w:rFonts w:asciiTheme="minorHAnsi" w:hAnsiTheme="minorHAnsi" w:cstheme="minorHAnsi"/>
                <w:sz w:val="22"/>
                <w:szCs w:val="22"/>
              </w:rPr>
              <w:t>z której będzie korzystać stosownie do okoliczności, powinna pozostać fakultatywna</w:t>
            </w:r>
            <w:r w:rsidRPr="00BE34A9">
              <w:rPr>
                <w:rFonts w:asciiTheme="minorHAnsi" w:hAnsiTheme="minorHAnsi" w:cstheme="minorHAnsi"/>
                <w:sz w:val="22"/>
                <w:szCs w:val="22"/>
              </w:rPr>
              <w:t>.</w:t>
            </w:r>
          </w:p>
        </w:tc>
      </w:tr>
      <w:tr w:rsidR="00227436" w:rsidRPr="00BE34A9" w:rsidTr="00BE34A9">
        <w:tc>
          <w:tcPr>
            <w:tcW w:w="562" w:type="dxa"/>
            <w:shd w:val="clear" w:color="auto" w:fill="auto"/>
          </w:tcPr>
          <w:p w:rsidR="00227436" w:rsidRPr="00BE34A9" w:rsidRDefault="00420280" w:rsidP="00BE34A9">
            <w:pPr>
              <w:rPr>
                <w:rFonts w:asciiTheme="minorHAnsi" w:hAnsiTheme="minorHAnsi" w:cstheme="minorHAnsi"/>
                <w:b/>
                <w:sz w:val="22"/>
                <w:szCs w:val="22"/>
              </w:rPr>
            </w:pPr>
            <w:r w:rsidRPr="00BE34A9">
              <w:rPr>
                <w:rFonts w:asciiTheme="minorHAnsi" w:hAnsiTheme="minorHAnsi" w:cstheme="minorHAnsi"/>
                <w:b/>
                <w:sz w:val="22"/>
                <w:szCs w:val="22"/>
              </w:rPr>
              <w:lastRenderedPageBreak/>
              <w:t>7</w:t>
            </w:r>
          </w:p>
        </w:tc>
        <w:tc>
          <w:tcPr>
            <w:tcW w:w="1134" w:type="dxa"/>
            <w:shd w:val="clear" w:color="auto" w:fill="auto"/>
          </w:tcPr>
          <w:p w:rsidR="00227436" w:rsidRPr="00BE34A9" w:rsidRDefault="001C0865" w:rsidP="00BE34A9">
            <w:pPr>
              <w:rPr>
                <w:rFonts w:asciiTheme="minorHAnsi" w:hAnsiTheme="minorHAnsi" w:cstheme="minorHAnsi"/>
                <w:b/>
                <w:sz w:val="22"/>
                <w:szCs w:val="22"/>
              </w:rPr>
            </w:pPr>
            <w:r w:rsidRPr="00BE34A9">
              <w:rPr>
                <w:rFonts w:asciiTheme="minorHAnsi" w:hAnsiTheme="minorHAnsi" w:cstheme="minorHAnsi"/>
                <w:b/>
                <w:sz w:val="22"/>
                <w:szCs w:val="22"/>
              </w:rPr>
              <w:t>MAP</w:t>
            </w:r>
          </w:p>
        </w:tc>
        <w:tc>
          <w:tcPr>
            <w:tcW w:w="1276" w:type="dxa"/>
            <w:shd w:val="clear" w:color="auto" w:fill="auto"/>
          </w:tcPr>
          <w:p w:rsidR="00227436" w:rsidRPr="00BE34A9" w:rsidRDefault="001C0865" w:rsidP="00BE34A9">
            <w:pPr>
              <w:rPr>
                <w:rFonts w:asciiTheme="minorHAnsi" w:hAnsiTheme="minorHAnsi" w:cstheme="minorHAnsi"/>
                <w:sz w:val="22"/>
                <w:szCs w:val="22"/>
              </w:rPr>
            </w:pPr>
            <w:r w:rsidRPr="00BE34A9">
              <w:rPr>
                <w:rFonts w:asciiTheme="minorHAnsi" w:hAnsiTheme="minorHAnsi" w:cstheme="minorHAnsi"/>
                <w:sz w:val="22"/>
                <w:szCs w:val="22"/>
              </w:rPr>
              <w:t xml:space="preserve">Art. 3 </w:t>
            </w:r>
          </w:p>
        </w:tc>
        <w:tc>
          <w:tcPr>
            <w:tcW w:w="3402" w:type="dxa"/>
            <w:shd w:val="clear" w:color="auto" w:fill="auto"/>
          </w:tcPr>
          <w:p w:rsidR="00EE01F9" w:rsidRPr="00BE34A9" w:rsidRDefault="001C0865" w:rsidP="00BE34A9">
            <w:pPr>
              <w:rPr>
                <w:rFonts w:asciiTheme="minorHAnsi" w:hAnsiTheme="minorHAnsi" w:cstheme="minorHAnsi"/>
                <w:color w:val="000000"/>
                <w:spacing w:val="-2"/>
                <w:sz w:val="22"/>
                <w:szCs w:val="22"/>
              </w:rPr>
            </w:pPr>
            <w:r w:rsidRPr="00BE34A9">
              <w:rPr>
                <w:rFonts w:asciiTheme="minorHAnsi" w:hAnsiTheme="minorHAnsi" w:cstheme="minorHAnsi"/>
                <w:sz w:val="22"/>
                <w:szCs w:val="22"/>
              </w:rPr>
              <w:t xml:space="preserve">Po art. 2 </w:t>
            </w:r>
            <w:r w:rsidR="00DB2338" w:rsidRPr="00BE34A9">
              <w:rPr>
                <w:rFonts w:asciiTheme="minorHAnsi" w:hAnsiTheme="minorHAnsi" w:cstheme="minorHAnsi"/>
                <w:sz w:val="22"/>
                <w:szCs w:val="22"/>
              </w:rPr>
              <w:t>proponuje się dodanie</w:t>
            </w:r>
            <w:r w:rsidRPr="00BE34A9">
              <w:rPr>
                <w:rFonts w:asciiTheme="minorHAnsi" w:hAnsiTheme="minorHAnsi" w:cstheme="minorHAnsi"/>
                <w:sz w:val="22"/>
                <w:szCs w:val="22"/>
              </w:rPr>
              <w:t xml:space="preserve"> art. 3 i odpowiedni</w:t>
            </w:r>
            <w:r w:rsidR="00DB2338" w:rsidRPr="00BE34A9">
              <w:rPr>
                <w:rFonts w:asciiTheme="minorHAnsi" w:hAnsiTheme="minorHAnsi" w:cstheme="minorHAnsi"/>
                <w:sz w:val="22"/>
                <w:szCs w:val="22"/>
              </w:rPr>
              <w:t>ą</w:t>
            </w:r>
            <w:r w:rsidRPr="00BE34A9">
              <w:rPr>
                <w:rFonts w:asciiTheme="minorHAnsi" w:hAnsiTheme="minorHAnsi" w:cstheme="minorHAnsi"/>
                <w:sz w:val="22"/>
                <w:szCs w:val="22"/>
              </w:rPr>
              <w:t xml:space="preserve"> </w:t>
            </w:r>
            <w:r w:rsidR="00DB2338" w:rsidRPr="00BE34A9">
              <w:rPr>
                <w:rFonts w:asciiTheme="minorHAnsi" w:hAnsiTheme="minorHAnsi" w:cstheme="minorHAnsi"/>
                <w:sz w:val="22"/>
                <w:szCs w:val="22"/>
              </w:rPr>
              <w:t>zmianę</w:t>
            </w:r>
            <w:r w:rsidRPr="00BE34A9">
              <w:rPr>
                <w:rFonts w:asciiTheme="minorHAnsi" w:hAnsiTheme="minorHAnsi" w:cstheme="minorHAnsi"/>
                <w:sz w:val="22"/>
                <w:szCs w:val="22"/>
              </w:rPr>
              <w:t xml:space="preserve"> numeracj</w:t>
            </w:r>
            <w:r w:rsidR="00DB2338" w:rsidRPr="00BE34A9">
              <w:rPr>
                <w:rFonts w:asciiTheme="minorHAnsi" w:hAnsiTheme="minorHAnsi" w:cstheme="minorHAnsi"/>
                <w:sz w:val="22"/>
                <w:szCs w:val="22"/>
              </w:rPr>
              <w:t>i</w:t>
            </w:r>
            <w:r w:rsidRPr="00BE34A9">
              <w:rPr>
                <w:rFonts w:asciiTheme="minorHAnsi" w:hAnsiTheme="minorHAnsi" w:cstheme="minorHAnsi"/>
                <w:sz w:val="22"/>
                <w:szCs w:val="22"/>
              </w:rPr>
              <w:t xml:space="preserve"> kolejnych artykułów. </w:t>
            </w:r>
            <w:r w:rsidR="00DB2338" w:rsidRPr="00BE34A9">
              <w:rPr>
                <w:rFonts w:asciiTheme="minorHAnsi" w:hAnsiTheme="minorHAnsi" w:cstheme="minorHAnsi"/>
                <w:sz w:val="22"/>
                <w:szCs w:val="22"/>
              </w:rPr>
              <w:t>Proponowany p</w:t>
            </w:r>
            <w:r w:rsidRPr="00BE34A9">
              <w:rPr>
                <w:rFonts w:asciiTheme="minorHAnsi" w:hAnsiTheme="minorHAnsi" w:cstheme="minorHAnsi"/>
                <w:sz w:val="22"/>
                <w:szCs w:val="22"/>
              </w:rPr>
              <w:t xml:space="preserve">rzepis ma na celu </w:t>
            </w:r>
            <w:r w:rsidRPr="00BE34A9">
              <w:rPr>
                <w:rFonts w:asciiTheme="minorHAnsi" w:hAnsiTheme="minorHAnsi" w:cstheme="minorHAnsi"/>
                <w:color w:val="000000"/>
                <w:spacing w:val="-2"/>
                <w:sz w:val="22"/>
                <w:szCs w:val="22"/>
              </w:rPr>
              <w:t xml:space="preserve"> zmianę w ustawie z dnia 7 maja 2010 r. o wspieraniu rozwoju usług i sieci telekomunikacyjnych oraz niektórych innych ustaw</w:t>
            </w:r>
            <w:r w:rsidR="001A0CFA" w:rsidRPr="00BE34A9">
              <w:rPr>
                <w:rFonts w:asciiTheme="minorHAnsi" w:hAnsiTheme="minorHAnsi" w:cstheme="minorHAnsi"/>
                <w:color w:val="000000"/>
                <w:spacing w:val="-2"/>
                <w:sz w:val="22"/>
                <w:szCs w:val="22"/>
              </w:rPr>
              <w:t xml:space="preserve"> w celu stworzenie możliwości pokrycia zasięgiem Bezprzewodowej Sieci Łączności Specjalnej </w:t>
            </w:r>
            <w:r w:rsidR="00EE01F9" w:rsidRPr="00BE34A9">
              <w:rPr>
                <w:rFonts w:asciiTheme="minorHAnsi" w:hAnsiTheme="minorHAnsi" w:cstheme="minorHAnsi"/>
                <w:color w:val="000000"/>
                <w:spacing w:val="-2"/>
                <w:sz w:val="22"/>
                <w:szCs w:val="22"/>
              </w:rPr>
              <w:t xml:space="preserve">obszaru całej Polski, w tym </w:t>
            </w:r>
            <w:r w:rsidR="001A0CFA" w:rsidRPr="00BE34A9">
              <w:rPr>
                <w:rFonts w:asciiTheme="minorHAnsi" w:hAnsiTheme="minorHAnsi" w:cstheme="minorHAnsi"/>
                <w:color w:val="000000"/>
                <w:spacing w:val="-2"/>
                <w:sz w:val="22"/>
                <w:szCs w:val="22"/>
              </w:rPr>
              <w:t xml:space="preserve">tzw. „białych plam”. </w:t>
            </w:r>
          </w:p>
          <w:p w:rsidR="00227436" w:rsidRPr="00BE34A9" w:rsidRDefault="001C0865" w:rsidP="00BE34A9">
            <w:pPr>
              <w:rPr>
                <w:rFonts w:asciiTheme="minorHAnsi" w:hAnsiTheme="minorHAnsi" w:cstheme="minorHAnsi"/>
                <w:color w:val="000000"/>
                <w:spacing w:val="-2"/>
                <w:sz w:val="22"/>
                <w:szCs w:val="22"/>
              </w:rPr>
            </w:pPr>
            <w:r w:rsidRPr="00BE34A9">
              <w:rPr>
                <w:rFonts w:asciiTheme="minorHAnsi" w:hAnsiTheme="minorHAnsi" w:cstheme="minorHAnsi"/>
                <w:color w:val="000000"/>
                <w:spacing w:val="-2"/>
                <w:sz w:val="22"/>
                <w:szCs w:val="22"/>
              </w:rPr>
              <w:t xml:space="preserve">Przedsiębiorca telekomunikacyjny, o którym mowa w art. 59zd ust. 2 ustawy o Krajowym Systemie </w:t>
            </w:r>
            <w:r w:rsidRPr="00BE34A9">
              <w:rPr>
                <w:rFonts w:asciiTheme="minorHAnsi" w:hAnsiTheme="minorHAnsi" w:cstheme="minorHAnsi"/>
                <w:color w:val="000000"/>
                <w:spacing w:val="-2"/>
                <w:sz w:val="22"/>
                <w:szCs w:val="22"/>
              </w:rPr>
              <w:lastRenderedPageBreak/>
              <w:t xml:space="preserve">Cyberbezpieczeństwa powinien być uprawniony do bezpłatnego umieszczania na nieruchomościach należących do Skarbu Państwa, Lasów Państwowych, państwowych osób prawnych, jednostek samorządu terytorialnego oraz państwowych lub samorządowych jednostek organizacyjnych, obiektów i urządzeń infrastruktury telekomunikacyjnej. </w:t>
            </w:r>
          </w:p>
          <w:p w:rsidR="00F00F85" w:rsidRPr="00BE34A9" w:rsidRDefault="00F00F85" w:rsidP="00BE34A9">
            <w:pPr>
              <w:rPr>
                <w:rFonts w:asciiTheme="minorHAnsi" w:hAnsiTheme="minorHAnsi" w:cstheme="minorHAnsi"/>
                <w:sz w:val="22"/>
                <w:szCs w:val="22"/>
              </w:rPr>
            </w:pPr>
            <w:r w:rsidRPr="00BE34A9">
              <w:rPr>
                <w:rFonts w:asciiTheme="minorHAnsi" w:hAnsiTheme="minorHAnsi" w:cstheme="minorHAnsi"/>
                <w:sz w:val="22"/>
                <w:szCs w:val="22"/>
              </w:rPr>
              <w:t>Przyjęcie takiego rozwiązania obniży te</w:t>
            </w:r>
            <w:r w:rsidR="006822AF" w:rsidRPr="00BE34A9">
              <w:rPr>
                <w:rFonts w:asciiTheme="minorHAnsi" w:hAnsiTheme="minorHAnsi" w:cstheme="minorHAnsi"/>
                <w:sz w:val="22"/>
                <w:szCs w:val="22"/>
              </w:rPr>
              <w:t>ż</w:t>
            </w:r>
            <w:r w:rsidRPr="00BE34A9">
              <w:rPr>
                <w:rFonts w:asciiTheme="minorHAnsi" w:hAnsiTheme="minorHAnsi" w:cstheme="minorHAnsi"/>
                <w:sz w:val="22"/>
                <w:szCs w:val="22"/>
              </w:rPr>
              <w:t xml:space="preserve"> koszty funkcjonowania </w:t>
            </w:r>
            <w:r w:rsidRPr="00BE34A9">
              <w:rPr>
                <w:rFonts w:asciiTheme="minorHAnsi" w:hAnsiTheme="minorHAnsi" w:cstheme="minorHAnsi"/>
                <w:color w:val="000000"/>
                <w:spacing w:val="-2"/>
                <w:sz w:val="22"/>
                <w:szCs w:val="22"/>
              </w:rPr>
              <w:t>Bezprzewodowej Sieci Łączności Specjalnej</w:t>
            </w:r>
            <w:r w:rsidRPr="00BE34A9">
              <w:rPr>
                <w:rFonts w:asciiTheme="minorHAnsi" w:hAnsiTheme="minorHAnsi" w:cstheme="minorHAnsi"/>
                <w:sz w:val="22"/>
                <w:szCs w:val="22"/>
              </w:rPr>
              <w:t>.</w:t>
            </w:r>
          </w:p>
        </w:tc>
        <w:tc>
          <w:tcPr>
            <w:tcW w:w="4961" w:type="dxa"/>
            <w:shd w:val="clear" w:color="auto" w:fill="auto"/>
          </w:tcPr>
          <w:p w:rsidR="001C0865" w:rsidRPr="00BE34A9" w:rsidRDefault="001C0865" w:rsidP="00BE34A9">
            <w:pPr>
              <w:pStyle w:val="ARTartustawynprozporzdzenia"/>
              <w:spacing w:before="0" w:line="240" w:lineRule="auto"/>
              <w:ind w:firstLine="0"/>
              <w:jc w:val="left"/>
              <w:rPr>
                <w:rFonts w:asciiTheme="minorHAnsi" w:hAnsiTheme="minorHAnsi" w:cstheme="minorHAnsi"/>
                <w:sz w:val="22"/>
                <w:szCs w:val="22"/>
              </w:rPr>
            </w:pPr>
            <w:r w:rsidRPr="00BE34A9">
              <w:rPr>
                <w:rFonts w:asciiTheme="minorHAnsi" w:hAnsiTheme="minorHAnsi" w:cstheme="minorHAnsi"/>
                <w:sz w:val="22"/>
                <w:szCs w:val="22"/>
              </w:rPr>
              <w:lastRenderedPageBreak/>
              <w:t>Art. 3. W ustawie z dnia 7 maja 2010 r. o wspieraniu rozwoju usług i sieci telekomunikacyjnych oraz niektórych innych ustaw (Dz.U. poz.1815) po art. 17 dodaje się art. 17a w brzmieniu:</w:t>
            </w:r>
          </w:p>
          <w:p w:rsidR="001C0865" w:rsidRPr="00BE34A9" w:rsidRDefault="001C0865" w:rsidP="00BE34A9">
            <w:pPr>
              <w:pStyle w:val="ZARTzmartartykuempunktem"/>
              <w:spacing w:line="240" w:lineRule="auto"/>
              <w:jc w:val="left"/>
              <w:rPr>
                <w:rFonts w:asciiTheme="minorHAnsi" w:hAnsiTheme="minorHAnsi" w:cstheme="minorHAnsi"/>
                <w:sz w:val="22"/>
                <w:szCs w:val="22"/>
              </w:rPr>
            </w:pPr>
            <w:r w:rsidRPr="00BE34A9">
              <w:rPr>
                <w:rFonts w:asciiTheme="minorHAnsi" w:hAnsiTheme="minorHAnsi" w:cstheme="minorHAnsi"/>
                <w:sz w:val="22"/>
                <w:szCs w:val="22"/>
              </w:rPr>
              <w:t xml:space="preserve">"Art. 17a. Przedsiębiorca telekomunikacyjny, o którym mowa w art. </w:t>
            </w:r>
            <w:r w:rsidR="00CB522B" w:rsidRPr="00BE34A9">
              <w:rPr>
                <w:rFonts w:asciiTheme="minorHAnsi" w:hAnsiTheme="minorHAnsi" w:cstheme="minorHAnsi"/>
                <w:sz w:val="22"/>
                <w:szCs w:val="22"/>
              </w:rPr>
              <w:t>59zd ust. 2 ustawy o Krajowym Systemie Cyberbezpieczeństwa</w:t>
            </w:r>
            <w:r w:rsidRPr="00BE34A9">
              <w:rPr>
                <w:rFonts w:asciiTheme="minorHAnsi" w:hAnsiTheme="minorHAnsi" w:cstheme="minorHAnsi"/>
                <w:sz w:val="22"/>
                <w:szCs w:val="22"/>
              </w:rPr>
              <w:t xml:space="preserve"> jest uprawniony do bezpłatnego umieszczania na nieruchomościach należących do Skarbu Państwa, Lasów Państwowych, państwowych osób prawnych, jednostek samorządu terytorialnego oraz państwowych lub samorządowych jednostek organizacyjnych, obiektów i urządzeń infrastruktury </w:t>
            </w:r>
            <w:r w:rsidRPr="00BE34A9">
              <w:rPr>
                <w:rFonts w:asciiTheme="minorHAnsi" w:hAnsiTheme="minorHAnsi" w:cstheme="minorHAnsi"/>
                <w:sz w:val="22"/>
                <w:szCs w:val="22"/>
              </w:rPr>
              <w:lastRenderedPageBreak/>
              <w:t>telekomunikacyjnej, w szczególności instalowania urządzeń telekomunikacyjnych, przeprowadzania linii kablowych pod nieruchomością, na niej lub nad nią, umieszczanie tabliczek informacyjnych o urządzeniach, a także ich eksploatacji i konserwacji, jeżeli nie uniemożliwia to racjonalnego korzystania z nieruchomości, w szczególności nie prowadzi do istotnego zmniejszenia wartości nieruchomości.".</w:t>
            </w:r>
          </w:p>
          <w:p w:rsidR="00227436" w:rsidRPr="00BE34A9" w:rsidRDefault="00227436" w:rsidP="00BE34A9">
            <w:pPr>
              <w:pStyle w:val="ZARTzmartartykuempunktem"/>
              <w:spacing w:line="240" w:lineRule="auto"/>
              <w:jc w:val="left"/>
              <w:rPr>
                <w:rFonts w:asciiTheme="minorHAnsi" w:hAnsiTheme="minorHAnsi" w:cstheme="minorHAnsi"/>
                <w:sz w:val="22"/>
                <w:szCs w:val="22"/>
              </w:rPr>
            </w:pPr>
          </w:p>
        </w:tc>
        <w:tc>
          <w:tcPr>
            <w:tcW w:w="4478" w:type="dxa"/>
          </w:tcPr>
          <w:p w:rsidR="00227436" w:rsidRPr="00BE34A9" w:rsidRDefault="00BE34A9" w:rsidP="00BE34A9">
            <w:pPr>
              <w:rPr>
                <w:rFonts w:asciiTheme="minorHAnsi" w:hAnsiTheme="minorHAnsi" w:cstheme="minorHAnsi"/>
                <w:b/>
                <w:sz w:val="22"/>
                <w:szCs w:val="22"/>
              </w:rPr>
            </w:pPr>
            <w:r w:rsidRPr="00BE34A9">
              <w:rPr>
                <w:rFonts w:asciiTheme="minorHAnsi" w:hAnsiTheme="minorHAnsi" w:cstheme="minorHAnsi"/>
                <w:b/>
                <w:sz w:val="22"/>
                <w:szCs w:val="22"/>
              </w:rPr>
              <w:lastRenderedPageBreak/>
              <w:t>Uwaga nieuwzględniona</w:t>
            </w:r>
          </w:p>
          <w:p w:rsidR="00BE34A9" w:rsidRPr="00BE34A9" w:rsidRDefault="00BE34A9" w:rsidP="00BE34A9">
            <w:pPr>
              <w:rPr>
                <w:rFonts w:asciiTheme="minorHAnsi" w:hAnsiTheme="minorHAnsi" w:cstheme="minorHAnsi"/>
                <w:b/>
                <w:sz w:val="22"/>
                <w:szCs w:val="22"/>
              </w:rPr>
            </w:pPr>
          </w:p>
          <w:p w:rsidR="00B934D8" w:rsidRPr="00BE34A9" w:rsidRDefault="00B934D8" w:rsidP="00BE34A9">
            <w:pPr>
              <w:rPr>
                <w:rFonts w:asciiTheme="minorHAnsi" w:hAnsiTheme="minorHAnsi" w:cstheme="minorHAnsi"/>
                <w:sz w:val="22"/>
                <w:szCs w:val="22"/>
              </w:rPr>
            </w:pPr>
            <w:r w:rsidRPr="00BE34A9">
              <w:rPr>
                <w:rFonts w:asciiTheme="minorHAnsi" w:hAnsiTheme="minorHAnsi" w:cstheme="minorHAnsi"/>
                <w:sz w:val="22"/>
                <w:szCs w:val="22"/>
              </w:rPr>
              <w:t xml:space="preserve">Kwestia zmian legislacyjnych </w:t>
            </w:r>
            <w:r w:rsidRPr="00BE34A9">
              <w:rPr>
                <w:rFonts w:asciiTheme="minorHAnsi" w:hAnsiTheme="minorHAnsi" w:cstheme="minorHAnsi"/>
                <w:i/>
                <w:sz w:val="22"/>
                <w:szCs w:val="22"/>
              </w:rPr>
              <w:t xml:space="preserve">w ustawie o wspieraniu rozwoju usług i sieci telekomunikacyjnych oraz niektórych innych ustaw </w:t>
            </w:r>
            <w:r w:rsidRPr="00BE34A9">
              <w:rPr>
                <w:rFonts w:asciiTheme="minorHAnsi" w:hAnsiTheme="minorHAnsi" w:cstheme="minorHAnsi"/>
                <w:sz w:val="22"/>
                <w:szCs w:val="22"/>
              </w:rPr>
              <w:t xml:space="preserve">powinna być przedmiotem odrębnej ustawy. </w:t>
            </w:r>
            <w:r w:rsidR="003F3BA6" w:rsidRPr="00BE34A9">
              <w:rPr>
                <w:rFonts w:asciiTheme="minorHAnsi" w:hAnsiTheme="minorHAnsi" w:cstheme="minorHAnsi"/>
                <w:sz w:val="22"/>
                <w:szCs w:val="22"/>
              </w:rPr>
              <w:t>Uwzględnienie jej w przedmiotowym projekcie w</w:t>
            </w:r>
            <w:r w:rsidRPr="00BE34A9">
              <w:rPr>
                <w:rFonts w:asciiTheme="minorHAnsi" w:hAnsiTheme="minorHAnsi" w:cstheme="minorHAnsi"/>
                <w:sz w:val="22"/>
                <w:szCs w:val="22"/>
              </w:rPr>
              <w:t>ymagałaby także zmiany wpisu do wykazu.</w:t>
            </w:r>
          </w:p>
        </w:tc>
      </w:tr>
    </w:tbl>
    <w:p w:rsidR="008F3843" w:rsidRPr="00BE34A9" w:rsidRDefault="008F3843" w:rsidP="00BE34A9">
      <w:pPr>
        <w:rPr>
          <w:rFonts w:asciiTheme="minorHAnsi" w:hAnsiTheme="minorHAnsi" w:cstheme="minorHAnsi"/>
          <w:sz w:val="22"/>
          <w:szCs w:val="22"/>
        </w:rPr>
      </w:pPr>
    </w:p>
    <w:p w:rsidR="008F3843" w:rsidRPr="00BE34A9" w:rsidRDefault="008F3843" w:rsidP="00BE34A9">
      <w:pPr>
        <w:rPr>
          <w:rFonts w:asciiTheme="minorHAnsi" w:hAnsiTheme="minorHAnsi" w:cstheme="minorHAnsi"/>
          <w:sz w:val="22"/>
          <w:szCs w:val="22"/>
        </w:rPr>
      </w:pPr>
      <w:r w:rsidRPr="00BE34A9">
        <w:rPr>
          <w:rFonts w:asciiTheme="minorHAnsi" w:hAnsiTheme="minorHAnsi" w:cstheme="minorHAnsi"/>
          <w:sz w:val="22"/>
          <w:szCs w:val="22"/>
        </w:rPr>
        <w:br w:type="page"/>
      </w:r>
    </w:p>
    <w:tbl>
      <w:tblPr>
        <w:tblW w:w="15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1134"/>
        <w:gridCol w:w="1843"/>
        <w:gridCol w:w="4678"/>
        <w:gridCol w:w="3260"/>
        <w:gridCol w:w="3911"/>
      </w:tblGrid>
      <w:tr w:rsidR="008F3843" w:rsidRPr="00BE34A9" w:rsidTr="000358AD">
        <w:tc>
          <w:tcPr>
            <w:tcW w:w="562" w:type="dxa"/>
            <w:shd w:val="clear" w:color="auto" w:fill="auto"/>
            <w:vAlign w:val="center"/>
          </w:tcPr>
          <w:p w:rsidR="008F3843" w:rsidRPr="00BE34A9" w:rsidRDefault="008F3843" w:rsidP="00BE34A9">
            <w:pPr>
              <w:rPr>
                <w:rFonts w:asciiTheme="minorHAnsi" w:hAnsiTheme="minorHAnsi" w:cstheme="minorHAnsi"/>
                <w:b/>
                <w:sz w:val="22"/>
                <w:szCs w:val="22"/>
              </w:rPr>
            </w:pPr>
            <w:r w:rsidRPr="00BE34A9">
              <w:rPr>
                <w:rFonts w:asciiTheme="minorHAnsi" w:hAnsiTheme="minorHAnsi" w:cstheme="minorHAnsi"/>
                <w:b/>
                <w:sz w:val="22"/>
                <w:szCs w:val="22"/>
              </w:rPr>
              <w:lastRenderedPageBreak/>
              <w:t>Lp.</w:t>
            </w:r>
          </w:p>
        </w:tc>
        <w:tc>
          <w:tcPr>
            <w:tcW w:w="1134" w:type="dxa"/>
            <w:shd w:val="clear" w:color="auto" w:fill="auto"/>
            <w:vAlign w:val="center"/>
          </w:tcPr>
          <w:p w:rsidR="008F3843" w:rsidRPr="00BE34A9" w:rsidRDefault="008F3843" w:rsidP="00BE34A9">
            <w:pPr>
              <w:rPr>
                <w:rFonts w:asciiTheme="minorHAnsi" w:hAnsiTheme="minorHAnsi" w:cstheme="minorHAnsi"/>
                <w:b/>
                <w:sz w:val="22"/>
                <w:szCs w:val="22"/>
              </w:rPr>
            </w:pPr>
            <w:r w:rsidRPr="00BE34A9">
              <w:rPr>
                <w:rFonts w:asciiTheme="minorHAnsi" w:hAnsiTheme="minorHAnsi" w:cstheme="minorHAnsi"/>
                <w:b/>
                <w:sz w:val="22"/>
                <w:szCs w:val="22"/>
              </w:rPr>
              <w:t>Organ wnoszący uwagi</w:t>
            </w:r>
          </w:p>
        </w:tc>
        <w:tc>
          <w:tcPr>
            <w:tcW w:w="1843" w:type="dxa"/>
            <w:shd w:val="clear" w:color="auto" w:fill="auto"/>
            <w:vAlign w:val="center"/>
          </w:tcPr>
          <w:p w:rsidR="008F3843" w:rsidRPr="00BE34A9" w:rsidRDefault="008F3843" w:rsidP="00BE34A9">
            <w:pPr>
              <w:rPr>
                <w:rFonts w:asciiTheme="minorHAnsi" w:hAnsiTheme="minorHAnsi" w:cstheme="minorHAnsi"/>
                <w:b/>
                <w:sz w:val="22"/>
                <w:szCs w:val="22"/>
              </w:rPr>
            </w:pPr>
            <w:r w:rsidRPr="00BE34A9">
              <w:rPr>
                <w:rFonts w:asciiTheme="minorHAnsi" w:hAnsiTheme="minorHAnsi" w:cstheme="minorHAnsi"/>
                <w:b/>
                <w:sz w:val="22"/>
                <w:szCs w:val="22"/>
              </w:rPr>
              <w:t>Jednostka redakcyjna, do której wnoszone są uwagi</w:t>
            </w:r>
          </w:p>
        </w:tc>
        <w:tc>
          <w:tcPr>
            <w:tcW w:w="4678" w:type="dxa"/>
            <w:shd w:val="clear" w:color="auto" w:fill="auto"/>
            <w:vAlign w:val="center"/>
          </w:tcPr>
          <w:p w:rsidR="008F3843" w:rsidRPr="00BE34A9" w:rsidRDefault="008F3843" w:rsidP="00BE34A9">
            <w:pPr>
              <w:rPr>
                <w:rFonts w:asciiTheme="minorHAnsi" w:hAnsiTheme="minorHAnsi" w:cstheme="minorHAnsi"/>
                <w:b/>
                <w:sz w:val="22"/>
                <w:szCs w:val="22"/>
              </w:rPr>
            </w:pPr>
            <w:r w:rsidRPr="00BE34A9">
              <w:rPr>
                <w:rFonts w:asciiTheme="minorHAnsi" w:hAnsiTheme="minorHAnsi" w:cstheme="minorHAnsi"/>
                <w:b/>
                <w:sz w:val="22"/>
                <w:szCs w:val="22"/>
              </w:rPr>
              <w:t>Treść uwagi</w:t>
            </w:r>
          </w:p>
        </w:tc>
        <w:tc>
          <w:tcPr>
            <w:tcW w:w="3260" w:type="dxa"/>
            <w:shd w:val="clear" w:color="auto" w:fill="auto"/>
            <w:vAlign w:val="center"/>
          </w:tcPr>
          <w:p w:rsidR="008F3843" w:rsidRPr="00BE34A9" w:rsidRDefault="008F3843" w:rsidP="00BE34A9">
            <w:pPr>
              <w:rPr>
                <w:rFonts w:asciiTheme="minorHAnsi" w:hAnsiTheme="minorHAnsi" w:cstheme="minorHAnsi"/>
                <w:b/>
                <w:sz w:val="22"/>
                <w:szCs w:val="22"/>
              </w:rPr>
            </w:pPr>
            <w:r w:rsidRPr="00BE34A9">
              <w:rPr>
                <w:rFonts w:asciiTheme="minorHAnsi" w:hAnsiTheme="minorHAnsi" w:cstheme="minorHAnsi"/>
                <w:b/>
                <w:sz w:val="22"/>
                <w:szCs w:val="22"/>
              </w:rPr>
              <w:t>Propozycja zmian zapisu</w:t>
            </w:r>
          </w:p>
        </w:tc>
        <w:tc>
          <w:tcPr>
            <w:tcW w:w="3911" w:type="dxa"/>
            <w:vAlign w:val="center"/>
          </w:tcPr>
          <w:p w:rsidR="008F3843" w:rsidRPr="00BE34A9" w:rsidRDefault="008F3843" w:rsidP="00BE34A9">
            <w:pPr>
              <w:rPr>
                <w:rFonts w:asciiTheme="minorHAnsi" w:hAnsiTheme="minorHAnsi" w:cstheme="minorHAnsi"/>
                <w:b/>
                <w:sz w:val="22"/>
                <w:szCs w:val="22"/>
              </w:rPr>
            </w:pPr>
            <w:r w:rsidRPr="00BE34A9">
              <w:rPr>
                <w:rFonts w:asciiTheme="minorHAnsi" w:hAnsiTheme="minorHAnsi" w:cstheme="minorHAnsi"/>
                <w:b/>
                <w:sz w:val="22"/>
                <w:szCs w:val="22"/>
              </w:rPr>
              <w:t>Odniesienie do uwagi</w:t>
            </w:r>
          </w:p>
        </w:tc>
      </w:tr>
      <w:tr w:rsidR="008F3843" w:rsidRPr="00BE34A9" w:rsidTr="000358AD">
        <w:tc>
          <w:tcPr>
            <w:tcW w:w="562" w:type="dxa"/>
            <w:shd w:val="clear" w:color="auto" w:fill="auto"/>
          </w:tcPr>
          <w:p w:rsidR="008F3843" w:rsidRPr="00BE34A9" w:rsidRDefault="008F3843" w:rsidP="00BE34A9">
            <w:pPr>
              <w:rPr>
                <w:rFonts w:asciiTheme="minorHAnsi" w:hAnsiTheme="minorHAnsi" w:cstheme="minorHAnsi"/>
                <w:b/>
                <w:sz w:val="22"/>
                <w:szCs w:val="22"/>
              </w:rPr>
            </w:pPr>
            <w:r w:rsidRPr="00BE34A9">
              <w:rPr>
                <w:rFonts w:asciiTheme="minorHAnsi" w:hAnsiTheme="minorHAnsi" w:cstheme="minorHAnsi"/>
                <w:b/>
                <w:sz w:val="22"/>
                <w:szCs w:val="22"/>
              </w:rPr>
              <w:t>1</w:t>
            </w:r>
          </w:p>
        </w:tc>
        <w:tc>
          <w:tcPr>
            <w:tcW w:w="1134" w:type="dxa"/>
            <w:shd w:val="clear" w:color="auto" w:fill="auto"/>
          </w:tcPr>
          <w:p w:rsidR="008F3843" w:rsidRPr="00BE34A9" w:rsidRDefault="00BE34A9" w:rsidP="00BE34A9">
            <w:pPr>
              <w:rPr>
                <w:rFonts w:asciiTheme="minorHAnsi" w:hAnsiTheme="minorHAnsi" w:cstheme="minorHAnsi"/>
                <w:b/>
                <w:sz w:val="22"/>
                <w:szCs w:val="22"/>
              </w:rPr>
            </w:pPr>
            <w:r w:rsidRPr="00BE34A9">
              <w:rPr>
                <w:rFonts w:asciiTheme="minorHAnsi" w:hAnsiTheme="minorHAnsi" w:cstheme="minorHAnsi"/>
                <w:b/>
                <w:sz w:val="22"/>
                <w:szCs w:val="22"/>
              </w:rPr>
              <w:t>MZ</w:t>
            </w:r>
          </w:p>
        </w:tc>
        <w:tc>
          <w:tcPr>
            <w:tcW w:w="1843" w:type="dxa"/>
            <w:shd w:val="clear" w:color="auto" w:fill="auto"/>
          </w:tcPr>
          <w:p w:rsidR="008F3843" w:rsidRPr="00BE34A9" w:rsidRDefault="008F3843" w:rsidP="00BE34A9">
            <w:pPr>
              <w:rPr>
                <w:rFonts w:asciiTheme="minorHAnsi" w:hAnsiTheme="minorHAnsi" w:cstheme="minorHAnsi"/>
                <w:sz w:val="22"/>
                <w:szCs w:val="22"/>
              </w:rPr>
            </w:pPr>
            <w:r w:rsidRPr="00BE34A9">
              <w:rPr>
                <w:rFonts w:asciiTheme="minorHAnsi" w:hAnsiTheme="minorHAnsi" w:cstheme="minorHAnsi"/>
                <w:sz w:val="22"/>
                <w:szCs w:val="22"/>
              </w:rPr>
              <w:t xml:space="preserve">Załącznik nr 1 do ustawy </w:t>
            </w:r>
          </w:p>
          <w:p w:rsidR="008F3843" w:rsidRPr="00BE34A9" w:rsidRDefault="008F3843" w:rsidP="00BE34A9">
            <w:pPr>
              <w:rPr>
                <w:rFonts w:asciiTheme="minorHAnsi" w:hAnsiTheme="minorHAnsi" w:cstheme="minorHAnsi"/>
                <w:sz w:val="22"/>
                <w:szCs w:val="22"/>
              </w:rPr>
            </w:pPr>
            <w:r w:rsidRPr="00BE34A9">
              <w:rPr>
                <w:rFonts w:asciiTheme="minorHAnsi" w:hAnsiTheme="minorHAnsi" w:cstheme="minorHAnsi"/>
                <w:sz w:val="22"/>
                <w:szCs w:val="22"/>
              </w:rPr>
              <w:t>kolumna „Rodzaj podmiotów” dotycząca Sektora „Ochrona zdrowia”</w:t>
            </w:r>
          </w:p>
        </w:tc>
        <w:tc>
          <w:tcPr>
            <w:tcW w:w="4678" w:type="dxa"/>
            <w:shd w:val="clear" w:color="auto" w:fill="auto"/>
          </w:tcPr>
          <w:p w:rsidR="008F3843" w:rsidRPr="00BE34A9" w:rsidRDefault="008F3843" w:rsidP="00BE34A9">
            <w:pPr>
              <w:rPr>
                <w:rFonts w:asciiTheme="minorHAnsi" w:hAnsiTheme="minorHAnsi" w:cstheme="minorHAnsi"/>
                <w:sz w:val="22"/>
                <w:szCs w:val="22"/>
              </w:rPr>
            </w:pPr>
            <w:r w:rsidRPr="00BE34A9">
              <w:rPr>
                <w:rFonts w:asciiTheme="minorHAnsi" w:hAnsiTheme="minorHAnsi" w:cstheme="minorHAnsi"/>
                <w:sz w:val="22"/>
                <w:szCs w:val="22"/>
              </w:rPr>
              <w:t>Ograniczenie liczby potencjalnych operatorów usług kluczowych oraz dostosowanie do najważniejszych i najbardziej kluczowych podmiotów w sektorze ochrony zdrowia.</w:t>
            </w:r>
          </w:p>
          <w:p w:rsidR="008F3843" w:rsidRPr="00BE34A9" w:rsidRDefault="008F3843" w:rsidP="00BE34A9">
            <w:pPr>
              <w:rPr>
                <w:rFonts w:asciiTheme="minorHAnsi" w:hAnsiTheme="minorHAnsi" w:cstheme="minorHAnsi"/>
                <w:sz w:val="22"/>
                <w:szCs w:val="22"/>
              </w:rPr>
            </w:pPr>
            <w:r w:rsidRPr="00BE34A9">
              <w:rPr>
                <w:rFonts w:asciiTheme="minorHAnsi" w:hAnsiTheme="minorHAnsi" w:cstheme="minorHAnsi"/>
                <w:sz w:val="22"/>
                <w:szCs w:val="22"/>
              </w:rPr>
              <w:t>Na skutek obecnie przyjętych przepisów w sektorze ochrony zdrowia zidentyfikowano około 230 podmiotów. Jest to więcej niż suma wszystkich zidentyfikowanych podmiotów w innych sektorach. Obowiązujące obecnie przepisy uniemożliwiają włączenie do krajowego systemu cyberbezpieczeństwa niektórych, najważniejszych podmiotów w sektorze ochrony zdrowia. W związku z powyższym, konieczne jest dostosowanie podmiotów wskazanych w załączniku do ustawy do najważniejszych i najbardziej kluczowych podmiotów w sektorze ochrony zdrowia.</w:t>
            </w:r>
          </w:p>
          <w:p w:rsidR="008F3843" w:rsidRPr="00BE34A9" w:rsidRDefault="008F3843" w:rsidP="00BE34A9">
            <w:pPr>
              <w:rPr>
                <w:rFonts w:asciiTheme="minorHAnsi" w:hAnsiTheme="minorHAnsi" w:cstheme="minorHAnsi"/>
                <w:sz w:val="22"/>
                <w:szCs w:val="22"/>
              </w:rPr>
            </w:pPr>
            <w:r w:rsidRPr="00BE34A9">
              <w:rPr>
                <w:rFonts w:asciiTheme="minorHAnsi" w:hAnsiTheme="minorHAnsi" w:cstheme="minorHAnsi"/>
                <w:sz w:val="22"/>
                <w:szCs w:val="22"/>
              </w:rPr>
              <w:t>Podmioty lecznicze, w przedsiębiorstwie których funkcjonują dział farmacji szpitalnej lub apteka szpitalna są faktycznie tożsame z podmiotami leczniczymi, o których mowa w art. 4 ust. 1 ustawy z dnia 15 kwietnia 2011 r. o działalności leczniczej. Brak jest jakiegokolwiek uzasadnienia dla istnienia wyodrębnienia takich podmiotów, ponieważ podmioty posiadające dział farmacji lub aptekę szpitalną są podmiotami leczniczymi, o którym mowa w art. 4 ust. 1 ustawy z dnia 15 kwietnia 2011 r. o działalności leczniczej.</w:t>
            </w:r>
          </w:p>
        </w:tc>
        <w:tc>
          <w:tcPr>
            <w:tcW w:w="3260" w:type="dxa"/>
            <w:shd w:val="clear" w:color="auto" w:fill="auto"/>
          </w:tcPr>
          <w:p w:rsidR="008F3843" w:rsidRPr="00BE34A9" w:rsidRDefault="008F3843" w:rsidP="00BE34A9">
            <w:pPr>
              <w:rPr>
                <w:rFonts w:asciiTheme="minorHAnsi" w:hAnsiTheme="minorHAnsi" w:cstheme="minorHAnsi"/>
                <w:sz w:val="22"/>
                <w:szCs w:val="22"/>
              </w:rPr>
            </w:pPr>
            <w:r w:rsidRPr="00BE34A9">
              <w:rPr>
                <w:rFonts w:asciiTheme="minorHAnsi" w:hAnsiTheme="minorHAnsi" w:cstheme="minorHAnsi"/>
                <w:sz w:val="22"/>
                <w:szCs w:val="22"/>
              </w:rPr>
              <w:t>a)</w:t>
            </w:r>
            <w:r w:rsidRPr="00BE34A9">
              <w:rPr>
                <w:rFonts w:asciiTheme="minorHAnsi" w:hAnsiTheme="minorHAnsi" w:cstheme="minorHAnsi"/>
                <w:sz w:val="22"/>
                <w:szCs w:val="22"/>
              </w:rPr>
              <w:tab/>
              <w:t>skreśla się „Podmiot leczniczy, w przedsiębiorstwie którego funkcjonuje dział farmacji szpitalnej w rozumieniu ustawy z dnia 6 września 2001 r. – Prawo farmaceutyczne (Dz. U. z 2020 r. poz. 944).”</w:t>
            </w:r>
          </w:p>
          <w:p w:rsidR="008F3843" w:rsidRPr="00BE34A9" w:rsidRDefault="008F3843" w:rsidP="00BE34A9">
            <w:pPr>
              <w:rPr>
                <w:rFonts w:asciiTheme="minorHAnsi" w:hAnsiTheme="minorHAnsi" w:cstheme="minorHAnsi"/>
                <w:sz w:val="22"/>
                <w:szCs w:val="22"/>
              </w:rPr>
            </w:pPr>
            <w:r w:rsidRPr="00BE34A9">
              <w:rPr>
                <w:rFonts w:asciiTheme="minorHAnsi" w:hAnsiTheme="minorHAnsi" w:cstheme="minorHAnsi"/>
                <w:sz w:val="22"/>
                <w:szCs w:val="22"/>
              </w:rPr>
              <w:t>b)</w:t>
            </w:r>
            <w:r w:rsidRPr="00BE34A9">
              <w:rPr>
                <w:rFonts w:asciiTheme="minorHAnsi" w:hAnsiTheme="minorHAnsi" w:cstheme="minorHAnsi"/>
                <w:sz w:val="22"/>
                <w:szCs w:val="22"/>
              </w:rPr>
              <w:tab/>
              <w:t>skreśla się „Podmiot leczniczy, w przedsiębiorstwie którego funkcjonuje apteka szpitalna w rozumieniu ustawy z dnia 6 września 2001 r. – Prawo farmaceutyczne.”</w:t>
            </w:r>
          </w:p>
        </w:tc>
        <w:tc>
          <w:tcPr>
            <w:tcW w:w="3911" w:type="dxa"/>
          </w:tcPr>
          <w:p w:rsidR="008F3843" w:rsidRPr="00BE34A9" w:rsidRDefault="008F3843" w:rsidP="00BE34A9">
            <w:pPr>
              <w:rPr>
                <w:rFonts w:asciiTheme="minorHAnsi" w:hAnsiTheme="minorHAnsi" w:cstheme="minorHAnsi"/>
                <w:b/>
                <w:sz w:val="22"/>
                <w:szCs w:val="22"/>
              </w:rPr>
            </w:pPr>
            <w:r w:rsidRPr="00BE34A9">
              <w:rPr>
                <w:rFonts w:asciiTheme="minorHAnsi" w:hAnsiTheme="minorHAnsi" w:cstheme="minorHAnsi"/>
                <w:b/>
                <w:sz w:val="22"/>
                <w:szCs w:val="22"/>
              </w:rPr>
              <w:t>Uwaga uwzględniona</w:t>
            </w:r>
          </w:p>
          <w:p w:rsidR="008F3843" w:rsidRPr="00BE34A9" w:rsidRDefault="008F3843" w:rsidP="00BE34A9">
            <w:pPr>
              <w:rPr>
                <w:rFonts w:asciiTheme="minorHAnsi" w:hAnsiTheme="minorHAnsi" w:cstheme="minorHAnsi"/>
                <w:sz w:val="22"/>
                <w:szCs w:val="22"/>
              </w:rPr>
            </w:pPr>
          </w:p>
          <w:p w:rsidR="008F3843" w:rsidRPr="00BE34A9" w:rsidRDefault="008F3843" w:rsidP="00BE34A9">
            <w:pPr>
              <w:rPr>
                <w:rFonts w:asciiTheme="minorHAnsi" w:hAnsiTheme="minorHAnsi" w:cstheme="minorHAnsi"/>
                <w:sz w:val="22"/>
                <w:szCs w:val="22"/>
              </w:rPr>
            </w:pPr>
            <w:r w:rsidRPr="00BE34A9">
              <w:rPr>
                <w:rFonts w:asciiTheme="minorHAnsi" w:hAnsiTheme="minorHAnsi" w:cstheme="minorHAnsi"/>
                <w:sz w:val="22"/>
                <w:szCs w:val="22"/>
              </w:rPr>
              <w:t>Dodatkowo chcemy podkreślić, że jako podmioty publiczne zostaną dodane do KSC samodzielne publiczne zakłady zdrowotne (np. pogotowie ratunkowe, wojewódzkie szpitale zespolone). Zmiana jest podyktowana szczególnym znaczeniem świadczonych zadań publicznych na rzecz obywateli.</w:t>
            </w:r>
          </w:p>
        </w:tc>
      </w:tr>
    </w:tbl>
    <w:p w:rsidR="008F3843" w:rsidRPr="00BE34A9" w:rsidRDefault="008F3843" w:rsidP="00BE34A9">
      <w:pPr>
        <w:rPr>
          <w:rFonts w:asciiTheme="minorHAnsi" w:hAnsiTheme="minorHAnsi" w:cstheme="minorHAnsi"/>
          <w:sz w:val="22"/>
          <w:szCs w:val="22"/>
        </w:rPr>
      </w:pPr>
    </w:p>
    <w:p w:rsidR="008F3843" w:rsidRPr="00BE34A9" w:rsidRDefault="008F3843" w:rsidP="00BE34A9">
      <w:pPr>
        <w:rPr>
          <w:rFonts w:asciiTheme="minorHAnsi" w:hAnsiTheme="minorHAnsi" w:cstheme="minorHAnsi"/>
          <w:sz w:val="22"/>
          <w:szCs w:val="22"/>
        </w:rPr>
      </w:pPr>
      <w:r w:rsidRPr="00BE34A9">
        <w:rPr>
          <w:rFonts w:asciiTheme="minorHAnsi" w:hAnsiTheme="minorHAnsi" w:cstheme="minorHAnsi"/>
          <w:sz w:val="22"/>
          <w:szCs w:val="22"/>
        </w:rPr>
        <w:br w:type="page"/>
      </w:r>
    </w:p>
    <w:tbl>
      <w:tblPr>
        <w:tblW w:w="15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1134"/>
        <w:gridCol w:w="1701"/>
        <w:gridCol w:w="3544"/>
        <w:gridCol w:w="4111"/>
        <w:gridCol w:w="4336"/>
      </w:tblGrid>
      <w:tr w:rsidR="008F3843" w:rsidRPr="00BE34A9" w:rsidTr="000358AD">
        <w:tc>
          <w:tcPr>
            <w:tcW w:w="562" w:type="dxa"/>
            <w:shd w:val="clear" w:color="auto" w:fill="auto"/>
            <w:vAlign w:val="center"/>
          </w:tcPr>
          <w:p w:rsidR="008F3843" w:rsidRPr="00BE34A9" w:rsidRDefault="008F3843" w:rsidP="00BE34A9">
            <w:pPr>
              <w:rPr>
                <w:rFonts w:asciiTheme="minorHAnsi" w:hAnsiTheme="minorHAnsi" w:cstheme="minorHAnsi"/>
                <w:b/>
                <w:sz w:val="22"/>
                <w:szCs w:val="22"/>
              </w:rPr>
            </w:pPr>
            <w:r w:rsidRPr="00BE34A9">
              <w:rPr>
                <w:rFonts w:asciiTheme="minorHAnsi" w:hAnsiTheme="minorHAnsi" w:cstheme="minorHAnsi"/>
                <w:b/>
                <w:sz w:val="22"/>
                <w:szCs w:val="22"/>
              </w:rPr>
              <w:lastRenderedPageBreak/>
              <w:t>Lp.</w:t>
            </w:r>
          </w:p>
        </w:tc>
        <w:tc>
          <w:tcPr>
            <w:tcW w:w="1134" w:type="dxa"/>
            <w:shd w:val="clear" w:color="auto" w:fill="auto"/>
            <w:vAlign w:val="center"/>
          </w:tcPr>
          <w:p w:rsidR="008F3843" w:rsidRPr="00BE34A9" w:rsidRDefault="008F3843" w:rsidP="00BE34A9">
            <w:pPr>
              <w:rPr>
                <w:rFonts w:asciiTheme="minorHAnsi" w:hAnsiTheme="minorHAnsi" w:cstheme="minorHAnsi"/>
                <w:b/>
                <w:sz w:val="22"/>
                <w:szCs w:val="22"/>
              </w:rPr>
            </w:pPr>
            <w:r w:rsidRPr="00BE34A9">
              <w:rPr>
                <w:rFonts w:asciiTheme="minorHAnsi" w:hAnsiTheme="minorHAnsi" w:cstheme="minorHAnsi"/>
                <w:b/>
                <w:sz w:val="22"/>
                <w:szCs w:val="22"/>
              </w:rPr>
              <w:t>Organ wnoszący uwagi</w:t>
            </w:r>
          </w:p>
        </w:tc>
        <w:tc>
          <w:tcPr>
            <w:tcW w:w="1701" w:type="dxa"/>
            <w:shd w:val="clear" w:color="auto" w:fill="auto"/>
            <w:vAlign w:val="center"/>
          </w:tcPr>
          <w:p w:rsidR="008F3843" w:rsidRPr="00BE34A9" w:rsidRDefault="008F3843" w:rsidP="00BE34A9">
            <w:pPr>
              <w:rPr>
                <w:rFonts w:asciiTheme="minorHAnsi" w:hAnsiTheme="minorHAnsi" w:cstheme="minorHAnsi"/>
                <w:b/>
                <w:sz w:val="22"/>
                <w:szCs w:val="22"/>
              </w:rPr>
            </w:pPr>
            <w:r w:rsidRPr="00BE34A9">
              <w:rPr>
                <w:rFonts w:asciiTheme="minorHAnsi" w:hAnsiTheme="minorHAnsi" w:cstheme="minorHAnsi"/>
                <w:b/>
                <w:sz w:val="22"/>
                <w:szCs w:val="22"/>
              </w:rPr>
              <w:t>Jednostka redakcyjna, do której wnoszone są uwagi</w:t>
            </w:r>
          </w:p>
        </w:tc>
        <w:tc>
          <w:tcPr>
            <w:tcW w:w="3544" w:type="dxa"/>
            <w:shd w:val="clear" w:color="auto" w:fill="auto"/>
            <w:vAlign w:val="center"/>
          </w:tcPr>
          <w:p w:rsidR="008F3843" w:rsidRPr="00BE34A9" w:rsidRDefault="008F3843" w:rsidP="00BE34A9">
            <w:pPr>
              <w:rPr>
                <w:rFonts w:asciiTheme="minorHAnsi" w:hAnsiTheme="minorHAnsi" w:cstheme="minorHAnsi"/>
                <w:b/>
                <w:sz w:val="22"/>
                <w:szCs w:val="22"/>
              </w:rPr>
            </w:pPr>
            <w:r w:rsidRPr="00BE34A9">
              <w:rPr>
                <w:rFonts w:asciiTheme="minorHAnsi" w:hAnsiTheme="minorHAnsi" w:cstheme="minorHAnsi"/>
                <w:b/>
                <w:sz w:val="22"/>
                <w:szCs w:val="22"/>
              </w:rPr>
              <w:t>Treść uwagi</w:t>
            </w:r>
          </w:p>
        </w:tc>
        <w:tc>
          <w:tcPr>
            <w:tcW w:w="4111" w:type="dxa"/>
            <w:shd w:val="clear" w:color="auto" w:fill="auto"/>
            <w:vAlign w:val="center"/>
          </w:tcPr>
          <w:p w:rsidR="008F3843" w:rsidRPr="00BE34A9" w:rsidRDefault="008F3843" w:rsidP="00BE34A9">
            <w:pPr>
              <w:rPr>
                <w:rFonts w:asciiTheme="minorHAnsi" w:hAnsiTheme="minorHAnsi" w:cstheme="minorHAnsi"/>
                <w:b/>
                <w:sz w:val="22"/>
                <w:szCs w:val="22"/>
              </w:rPr>
            </w:pPr>
            <w:r w:rsidRPr="00BE34A9">
              <w:rPr>
                <w:rFonts w:asciiTheme="minorHAnsi" w:hAnsiTheme="minorHAnsi" w:cstheme="minorHAnsi"/>
                <w:b/>
                <w:sz w:val="22"/>
                <w:szCs w:val="22"/>
              </w:rPr>
              <w:t>Propozycja zmian zapisu</w:t>
            </w:r>
          </w:p>
        </w:tc>
        <w:tc>
          <w:tcPr>
            <w:tcW w:w="4336" w:type="dxa"/>
            <w:vAlign w:val="center"/>
          </w:tcPr>
          <w:p w:rsidR="008F3843" w:rsidRPr="00BE34A9" w:rsidRDefault="008F3843" w:rsidP="00BE34A9">
            <w:pPr>
              <w:rPr>
                <w:rFonts w:asciiTheme="minorHAnsi" w:hAnsiTheme="minorHAnsi" w:cstheme="minorHAnsi"/>
                <w:b/>
                <w:sz w:val="22"/>
                <w:szCs w:val="22"/>
              </w:rPr>
            </w:pPr>
            <w:r w:rsidRPr="00BE34A9">
              <w:rPr>
                <w:rFonts w:asciiTheme="minorHAnsi" w:hAnsiTheme="minorHAnsi" w:cstheme="minorHAnsi"/>
                <w:b/>
                <w:sz w:val="22"/>
                <w:szCs w:val="22"/>
              </w:rPr>
              <w:t>Odniesienie do uwagi</w:t>
            </w:r>
          </w:p>
        </w:tc>
      </w:tr>
      <w:tr w:rsidR="008F3843" w:rsidRPr="00BE34A9" w:rsidTr="000358AD">
        <w:tc>
          <w:tcPr>
            <w:tcW w:w="562" w:type="dxa"/>
            <w:shd w:val="clear" w:color="auto" w:fill="auto"/>
          </w:tcPr>
          <w:p w:rsidR="008F3843" w:rsidRPr="00BE34A9" w:rsidRDefault="008F3843" w:rsidP="00BE34A9">
            <w:pPr>
              <w:rPr>
                <w:rFonts w:asciiTheme="minorHAnsi" w:hAnsiTheme="minorHAnsi" w:cstheme="minorHAnsi"/>
                <w:b/>
                <w:sz w:val="22"/>
                <w:szCs w:val="22"/>
              </w:rPr>
            </w:pPr>
            <w:r w:rsidRPr="00BE34A9">
              <w:rPr>
                <w:rFonts w:asciiTheme="minorHAnsi" w:hAnsiTheme="minorHAnsi" w:cstheme="minorHAnsi"/>
                <w:b/>
                <w:sz w:val="22"/>
                <w:szCs w:val="22"/>
              </w:rPr>
              <w:t>1</w:t>
            </w:r>
          </w:p>
        </w:tc>
        <w:tc>
          <w:tcPr>
            <w:tcW w:w="1134" w:type="dxa"/>
            <w:shd w:val="clear" w:color="auto" w:fill="auto"/>
          </w:tcPr>
          <w:p w:rsidR="008F3843" w:rsidRPr="00BE34A9" w:rsidRDefault="00BE34A9" w:rsidP="00BE34A9">
            <w:pPr>
              <w:rPr>
                <w:rFonts w:asciiTheme="minorHAnsi" w:hAnsiTheme="minorHAnsi" w:cstheme="minorHAnsi"/>
                <w:b/>
                <w:sz w:val="22"/>
                <w:szCs w:val="22"/>
              </w:rPr>
            </w:pPr>
            <w:r w:rsidRPr="00BE34A9">
              <w:rPr>
                <w:rFonts w:asciiTheme="minorHAnsi" w:hAnsiTheme="minorHAnsi" w:cstheme="minorHAnsi"/>
                <w:b/>
                <w:sz w:val="22"/>
                <w:szCs w:val="22"/>
              </w:rPr>
              <w:t>MI</w:t>
            </w:r>
          </w:p>
        </w:tc>
        <w:tc>
          <w:tcPr>
            <w:tcW w:w="1701" w:type="dxa"/>
            <w:shd w:val="clear" w:color="auto" w:fill="auto"/>
          </w:tcPr>
          <w:p w:rsidR="008F3843" w:rsidRPr="00BE34A9" w:rsidRDefault="008F3843" w:rsidP="00BE34A9">
            <w:pPr>
              <w:rPr>
                <w:rFonts w:asciiTheme="minorHAnsi" w:hAnsiTheme="minorHAnsi" w:cstheme="minorHAnsi"/>
                <w:sz w:val="22"/>
                <w:szCs w:val="22"/>
              </w:rPr>
            </w:pPr>
            <w:r w:rsidRPr="00BE34A9">
              <w:rPr>
                <w:rFonts w:asciiTheme="minorHAnsi" w:hAnsiTheme="minorHAnsi" w:cstheme="minorHAnsi"/>
                <w:sz w:val="22"/>
                <w:szCs w:val="22"/>
              </w:rPr>
              <w:t>art. 5 ust. 4 Ustawy o Krajowym Systemie Cyberbezpieczeństwa</w:t>
            </w:r>
          </w:p>
        </w:tc>
        <w:tc>
          <w:tcPr>
            <w:tcW w:w="3544" w:type="dxa"/>
            <w:shd w:val="clear" w:color="auto" w:fill="auto"/>
          </w:tcPr>
          <w:p w:rsidR="008F3843" w:rsidRPr="00BE34A9" w:rsidRDefault="008F3843" w:rsidP="00BE34A9">
            <w:pPr>
              <w:rPr>
                <w:rFonts w:asciiTheme="minorHAnsi" w:hAnsiTheme="minorHAnsi" w:cstheme="minorHAnsi"/>
                <w:sz w:val="22"/>
                <w:szCs w:val="22"/>
              </w:rPr>
            </w:pPr>
            <w:r w:rsidRPr="00BE34A9">
              <w:rPr>
                <w:rFonts w:asciiTheme="minorHAnsi" w:hAnsiTheme="minorHAnsi" w:cstheme="minorHAnsi"/>
                <w:sz w:val="22"/>
                <w:szCs w:val="22"/>
              </w:rPr>
              <w:t>Podtrzymanie pierwotnie zgłoszonej uwagi. Przedstawione uzasadnienie do nieuwzględnienia uwagi nie odnosi się do istotnego problemu, jakim jest wyznaczenie jednego podmiotu na OUK przez Polskę i inne Państwo członkowskie UE.</w:t>
            </w:r>
          </w:p>
          <w:p w:rsidR="008F3843" w:rsidRPr="00BE34A9" w:rsidRDefault="008F3843" w:rsidP="00BE34A9">
            <w:pPr>
              <w:rPr>
                <w:rFonts w:asciiTheme="minorHAnsi" w:hAnsiTheme="minorHAnsi" w:cstheme="minorHAnsi"/>
                <w:sz w:val="22"/>
                <w:szCs w:val="22"/>
              </w:rPr>
            </w:pPr>
            <w:r w:rsidRPr="00BE34A9">
              <w:rPr>
                <w:rFonts w:asciiTheme="minorHAnsi" w:hAnsiTheme="minorHAnsi" w:cstheme="minorHAnsi"/>
                <w:sz w:val="22"/>
                <w:szCs w:val="22"/>
              </w:rPr>
              <w:t xml:space="preserve">W nawiązaniu do art. 5 ust. 4 „W przypadku gdy podmiot świadczy usługę kluczową w innych państwach członkowskich Unii Europejskiej, organ właściwy do spraw cyberbezpieczeństwa w toku postępowania administracyjnego, za pośrednictwem Pojedynczego Punktu Kontaktowego, prowadzi konsultacje z tymi państwami w celu ustalenia, czy ten podmiot został uznany w tych państwach za operatora usługi kluczowej oraz w kontekście stwierdzenia, że „Operatorem usługi kluczowej jest podmiot, o którym mowa w załączniku nr 1 do ustawy, posiadający jednostkę organizacyjną na terytorium Rzeczypospolitej Polskiej – art. 5 ust. 1 zgłasza się następujący problem: Z konsultacji z Pojedynczym Punktem Kontaktowym nie wynikają żadne decyzje. Ustawa nie wskazuje, jak należy postąpić wobec operatorów usług kluczowych posiadających na </w:t>
            </w:r>
            <w:r w:rsidRPr="00BE34A9">
              <w:rPr>
                <w:rFonts w:asciiTheme="minorHAnsi" w:hAnsiTheme="minorHAnsi" w:cstheme="minorHAnsi"/>
                <w:sz w:val="22"/>
                <w:szCs w:val="22"/>
              </w:rPr>
              <w:lastRenderedPageBreak/>
              <w:t xml:space="preserve">terenie Rzeczypospolitej Polskiej oddział będący w rozumieniu ustawy jednostką organizacyjną,  a jednocześnie wyznaczonych w innym kraju UE na operatora. </w:t>
            </w:r>
          </w:p>
          <w:p w:rsidR="008F3843" w:rsidRPr="00BE34A9" w:rsidRDefault="008F3843" w:rsidP="00BE34A9">
            <w:pPr>
              <w:rPr>
                <w:rFonts w:asciiTheme="minorHAnsi" w:hAnsiTheme="minorHAnsi" w:cstheme="minorHAnsi"/>
                <w:sz w:val="22"/>
                <w:szCs w:val="22"/>
              </w:rPr>
            </w:pPr>
            <w:r w:rsidRPr="00BE34A9">
              <w:rPr>
                <w:rFonts w:asciiTheme="minorHAnsi" w:hAnsiTheme="minorHAnsi" w:cstheme="minorHAnsi"/>
                <w:sz w:val="22"/>
                <w:szCs w:val="22"/>
              </w:rPr>
              <w:t xml:space="preserve">Brak takiej regulacji istotnie utrudnia podjęcie właściwej decyzji o wyznaczeniu podmiotu na operatora usługi kluczowej (zwanego dalej OUK) oraz ma negatywny wpływ na ocenę sposobu postępowania w realizacji zadań wynikających </w:t>
            </w:r>
            <w:r w:rsidRPr="00BE34A9">
              <w:rPr>
                <w:rFonts w:asciiTheme="minorHAnsi" w:hAnsiTheme="minorHAnsi" w:cstheme="minorHAnsi"/>
                <w:sz w:val="22"/>
                <w:szCs w:val="22"/>
              </w:rPr>
              <w:br/>
              <w:t>z Ustawy o Krajowym Systemie Cyberbezpieczeństwa, zarówno ze strony OUK, jak i organu właściwego.</w:t>
            </w:r>
          </w:p>
        </w:tc>
        <w:tc>
          <w:tcPr>
            <w:tcW w:w="4111" w:type="dxa"/>
            <w:shd w:val="clear" w:color="auto" w:fill="auto"/>
          </w:tcPr>
          <w:p w:rsidR="008F3843" w:rsidRPr="00BE34A9" w:rsidRDefault="008F3843" w:rsidP="00BE34A9">
            <w:pPr>
              <w:rPr>
                <w:rFonts w:asciiTheme="minorHAnsi" w:hAnsiTheme="minorHAnsi" w:cstheme="minorHAnsi"/>
                <w:sz w:val="22"/>
                <w:szCs w:val="22"/>
              </w:rPr>
            </w:pPr>
            <w:r w:rsidRPr="00BE34A9">
              <w:rPr>
                <w:rFonts w:asciiTheme="minorHAnsi" w:hAnsiTheme="minorHAnsi" w:cstheme="minorHAnsi"/>
                <w:sz w:val="22"/>
                <w:szCs w:val="22"/>
              </w:rPr>
              <w:lastRenderedPageBreak/>
              <w:t>Ustawa powinna określić, czy organ właściwy ds. cyberbezpieczeństwa powinien również wyznaczyć tego operatora na terenie Rzeczypospolitej Polskiej oraz w jakim przypadku:</w:t>
            </w:r>
          </w:p>
          <w:p w:rsidR="008F3843" w:rsidRPr="00BE34A9" w:rsidRDefault="008F3843" w:rsidP="00BE34A9">
            <w:pPr>
              <w:numPr>
                <w:ilvl w:val="0"/>
                <w:numId w:val="13"/>
              </w:numPr>
              <w:rPr>
                <w:rFonts w:asciiTheme="minorHAnsi" w:hAnsiTheme="minorHAnsi" w:cstheme="minorHAnsi"/>
                <w:sz w:val="22"/>
                <w:szCs w:val="22"/>
              </w:rPr>
            </w:pPr>
            <w:r w:rsidRPr="00BE34A9">
              <w:rPr>
                <w:rFonts w:asciiTheme="minorHAnsi" w:hAnsiTheme="minorHAnsi" w:cstheme="minorHAnsi"/>
                <w:sz w:val="22"/>
                <w:szCs w:val="22"/>
              </w:rPr>
              <w:t>jeżeli system informacyjny operatora wykorzystywany do świadczenia usługi kluczowej jest posadowiony i administrowany na terytorium Rzeczypospolitej Polskiej,</w:t>
            </w:r>
          </w:p>
          <w:p w:rsidR="008F3843" w:rsidRPr="00BE34A9" w:rsidRDefault="008F3843" w:rsidP="00BE34A9">
            <w:pPr>
              <w:numPr>
                <w:ilvl w:val="0"/>
                <w:numId w:val="13"/>
              </w:numPr>
              <w:rPr>
                <w:rFonts w:asciiTheme="minorHAnsi" w:hAnsiTheme="minorHAnsi" w:cstheme="minorHAnsi"/>
                <w:sz w:val="22"/>
                <w:szCs w:val="22"/>
              </w:rPr>
            </w:pPr>
            <w:r w:rsidRPr="00BE34A9">
              <w:rPr>
                <w:rFonts w:asciiTheme="minorHAnsi" w:hAnsiTheme="minorHAnsi" w:cstheme="minorHAnsi"/>
                <w:sz w:val="22"/>
                <w:szCs w:val="22"/>
              </w:rPr>
              <w:t>jeżeli system informacyjny wykorzystywany do świadczenia usługi kluczowej nie jest posadowiony i administrowany na terytorium Rzeczypospolitej Polskiej,</w:t>
            </w:r>
          </w:p>
          <w:p w:rsidR="008F3843" w:rsidRPr="00BE34A9" w:rsidRDefault="008F3843" w:rsidP="00BE34A9">
            <w:pPr>
              <w:numPr>
                <w:ilvl w:val="0"/>
                <w:numId w:val="13"/>
              </w:numPr>
              <w:rPr>
                <w:rFonts w:asciiTheme="minorHAnsi" w:hAnsiTheme="minorHAnsi" w:cstheme="minorHAnsi"/>
                <w:sz w:val="22"/>
                <w:szCs w:val="22"/>
              </w:rPr>
            </w:pPr>
            <w:r w:rsidRPr="00BE34A9">
              <w:rPr>
                <w:rFonts w:asciiTheme="minorHAnsi" w:hAnsiTheme="minorHAnsi" w:cstheme="minorHAnsi"/>
                <w:sz w:val="22"/>
                <w:szCs w:val="22"/>
              </w:rPr>
              <w:t>innym, niż w/w.</w:t>
            </w:r>
          </w:p>
          <w:p w:rsidR="008F3843" w:rsidRPr="00BE34A9" w:rsidRDefault="008F3843" w:rsidP="00BE34A9">
            <w:pPr>
              <w:rPr>
                <w:rFonts w:asciiTheme="minorHAnsi" w:hAnsiTheme="minorHAnsi" w:cstheme="minorHAnsi"/>
                <w:sz w:val="22"/>
                <w:szCs w:val="22"/>
              </w:rPr>
            </w:pPr>
          </w:p>
        </w:tc>
        <w:tc>
          <w:tcPr>
            <w:tcW w:w="4336" w:type="dxa"/>
          </w:tcPr>
          <w:p w:rsidR="008F3843" w:rsidRPr="00BE34A9" w:rsidRDefault="008F3843" w:rsidP="00BE34A9">
            <w:pPr>
              <w:rPr>
                <w:rFonts w:asciiTheme="minorHAnsi" w:hAnsiTheme="minorHAnsi" w:cstheme="minorHAnsi"/>
                <w:b/>
                <w:sz w:val="22"/>
                <w:szCs w:val="22"/>
              </w:rPr>
            </w:pPr>
            <w:r w:rsidRPr="00BE34A9">
              <w:rPr>
                <w:rFonts w:asciiTheme="minorHAnsi" w:hAnsiTheme="minorHAnsi" w:cstheme="minorHAnsi"/>
                <w:b/>
                <w:sz w:val="22"/>
                <w:szCs w:val="22"/>
              </w:rPr>
              <w:t>Uwaga nieuwzględniona</w:t>
            </w:r>
          </w:p>
          <w:p w:rsidR="008F3843" w:rsidRPr="00BE34A9" w:rsidRDefault="008F3843" w:rsidP="00BE34A9">
            <w:pPr>
              <w:rPr>
                <w:rFonts w:asciiTheme="minorHAnsi" w:hAnsiTheme="minorHAnsi" w:cstheme="minorHAnsi"/>
                <w:sz w:val="22"/>
                <w:szCs w:val="22"/>
              </w:rPr>
            </w:pPr>
          </w:p>
          <w:p w:rsidR="008F3843" w:rsidRPr="00BE34A9" w:rsidRDefault="008F3843" w:rsidP="00BE34A9">
            <w:pPr>
              <w:rPr>
                <w:rFonts w:asciiTheme="minorHAnsi" w:hAnsiTheme="minorHAnsi" w:cstheme="minorHAnsi"/>
                <w:sz w:val="22"/>
                <w:szCs w:val="22"/>
              </w:rPr>
            </w:pPr>
            <w:r w:rsidRPr="00BE34A9">
              <w:rPr>
                <w:rFonts w:asciiTheme="minorHAnsi" w:hAnsiTheme="minorHAnsi" w:cstheme="minorHAnsi"/>
                <w:sz w:val="22"/>
                <w:szCs w:val="22"/>
              </w:rPr>
              <w:t xml:space="preserve">Ustawa o krajowym systemie cyberbezpieczeństwie w art. 5 ust. 4 wdrożyła art. 5 ust. 4 dyrektywy 2016/1148 NIS wraz z motywem 24 dyrektywy. </w:t>
            </w:r>
          </w:p>
          <w:p w:rsidR="008F3843" w:rsidRPr="00BE34A9" w:rsidRDefault="008F3843" w:rsidP="00BE34A9">
            <w:pPr>
              <w:rPr>
                <w:rFonts w:asciiTheme="minorHAnsi" w:hAnsiTheme="minorHAnsi" w:cstheme="minorHAnsi"/>
                <w:sz w:val="22"/>
                <w:szCs w:val="22"/>
              </w:rPr>
            </w:pPr>
          </w:p>
          <w:p w:rsidR="008F3843" w:rsidRPr="00BE34A9" w:rsidRDefault="008F3843" w:rsidP="00BE34A9">
            <w:pPr>
              <w:rPr>
                <w:rFonts w:asciiTheme="minorHAnsi" w:hAnsiTheme="minorHAnsi" w:cstheme="minorHAnsi"/>
                <w:sz w:val="22"/>
                <w:szCs w:val="22"/>
              </w:rPr>
            </w:pPr>
            <w:r w:rsidRPr="00BE34A9">
              <w:rPr>
                <w:rFonts w:asciiTheme="minorHAnsi" w:hAnsiTheme="minorHAnsi" w:cstheme="minorHAnsi"/>
                <w:sz w:val="22"/>
                <w:szCs w:val="22"/>
              </w:rPr>
              <w:t xml:space="preserve">Zgodnie z tymi przepisami organ właściwy ds. cyberbezpieczeństwa może za pomocą Pojedynczego Punktu Kontaktowego konsultować się z organami właściwymi w innych państwach UE w kwestii wyznaczenia podmiotu za operatora usługi kluczowej, jeżeli już w innym państwie świadczy usługę kluczową. Konsultacje te mają pomóc organom właściwym różnym państw UE </w:t>
            </w:r>
            <w:r w:rsidRPr="00BE34A9">
              <w:rPr>
                <w:rFonts w:asciiTheme="minorHAnsi" w:hAnsiTheme="minorHAnsi" w:cstheme="minorHAnsi"/>
                <w:i/>
                <w:sz w:val="22"/>
                <w:szCs w:val="22"/>
              </w:rPr>
              <w:t>w ocenie krytycznego charakteru danego operatora, jeżeli chodzi o wpływ transgraniczny, umożliwiając tym samym każdemu z zaangażowanych państw członkowskich przedstawienie swoich uwag dotyczących ryzyk związanych ze świadczonymi usługami.</w:t>
            </w:r>
            <w:r w:rsidRPr="00BE34A9">
              <w:rPr>
                <w:rFonts w:asciiTheme="minorHAnsi" w:hAnsiTheme="minorHAnsi" w:cstheme="minorHAnsi"/>
                <w:sz w:val="22"/>
                <w:szCs w:val="22"/>
              </w:rPr>
              <w:t xml:space="preserve"> (motyw 24 Dyrektywy NIS).</w:t>
            </w:r>
          </w:p>
          <w:p w:rsidR="008F3843" w:rsidRPr="00BE34A9" w:rsidRDefault="008F3843" w:rsidP="00BE34A9">
            <w:pPr>
              <w:rPr>
                <w:rFonts w:asciiTheme="minorHAnsi" w:hAnsiTheme="minorHAnsi" w:cstheme="minorHAnsi"/>
                <w:sz w:val="22"/>
                <w:szCs w:val="22"/>
              </w:rPr>
            </w:pPr>
          </w:p>
          <w:p w:rsidR="008F3843" w:rsidRPr="00BE34A9" w:rsidRDefault="008F3843" w:rsidP="00BE34A9">
            <w:pPr>
              <w:rPr>
                <w:rFonts w:asciiTheme="minorHAnsi" w:hAnsiTheme="minorHAnsi" w:cstheme="minorHAnsi"/>
                <w:sz w:val="22"/>
                <w:szCs w:val="22"/>
              </w:rPr>
            </w:pPr>
            <w:r w:rsidRPr="00BE34A9">
              <w:rPr>
                <w:rFonts w:asciiTheme="minorHAnsi" w:hAnsiTheme="minorHAnsi" w:cstheme="minorHAnsi"/>
                <w:sz w:val="22"/>
                <w:szCs w:val="22"/>
              </w:rPr>
              <w:t>W obecnym stanie prawnym nie ma przeszkód, aby ten sam podmiot był wyznaczo</w:t>
            </w:r>
            <w:r w:rsidR="009B0BFF" w:rsidRPr="00BE34A9">
              <w:rPr>
                <w:rFonts w:asciiTheme="minorHAnsi" w:hAnsiTheme="minorHAnsi" w:cstheme="minorHAnsi"/>
                <w:sz w:val="22"/>
                <w:szCs w:val="22"/>
              </w:rPr>
              <w:t>ny w 2 krajach UE jako operator</w:t>
            </w:r>
            <w:r w:rsidRPr="00BE34A9">
              <w:rPr>
                <w:rFonts w:asciiTheme="minorHAnsi" w:hAnsiTheme="minorHAnsi" w:cstheme="minorHAnsi"/>
                <w:sz w:val="22"/>
                <w:szCs w:val="22"/>
              </w:rPr>
              <w:t xml:space="preserve"> usługi kluczowej.</w:t>
            </w:r>
          </w:p>
          <w:p w:rsidR="008F3843" w:rsidRPr="00BE34A9" w:rsidRDefault="008F3843" w:rsidP="00BE34A9">
            <w:pPr>
              <w:rPr>
                <w:rFonts w:asciiTheme="minorHAnsi" w:hAnsiTheme="minorHAnsi" w:cstheme="minorHAnsi"/>
                <w:sz w:val="22"/>
                <w:szCs w:val="22"/>
              </w:rPr>
            </w:pPr>
          </w:p>
          <w:p w:rsidR="008F3843" w:rsidRPr="00BE34A9" w:rsidRDefault="008F3843" w:rsidP="00BE34A9">
            <w:pPr>
              <w:rPr>
                <w:rFonts w:asciiTheme="minorHAnsi" w:hAnsiTheme="minorHAnsi" w:cstheme="minorHAnsi"/>
                <w:sz w:val="22"/>
                <w:szCs w:val="22"/>
              </w:rPr>
            </w:pPr>
            <w:r w:rsidRPr="00BE34A9">
              <w:rPr>
                <w:rFonts w:asciiTheme="minorHAnsi" w:hAnsiTheme="minorHAnsi" w:cstheme="minorHAnsi"/>
                <w:sz w:val="22"/>
                <w:szCs w:val="22"/>
              </w:rPr>
              <w:t>Kwestia ta może zostać poruszona w pracach nad projektem dyrektywy NIS2.</w:t>
            </w:r>
          </w:p>
        </w:tc>
      </w:tr>
    </w:tbl>
    <w:p w:rsidR="00EC6C58" w:rsidRPr="00BE34A9" w:rsidRDefault="00EC6C58" w:rsidP="00BE34A9">
      <w:pPr>
        <w:rPr>
          <w:rFonts w:asciiTheme="minorHAnsi" w:hAnsiTheme="minorHAnsi" w:cstheme="minorHAnsi"/>
          <w:sz w:val="22"/>
          <w:szCs w:val="22"/>
        </w:rPr>
      </w:pPr>
    </w:p>
    <w:p w:rsidR="00EC6C58" w:rsidRPr="00BE34A9" w:rsidRDefault="00EC6C58" w:rsidP="00BE34A9">
      <w:pPr>
        <w:rPr>
          <w:rFonts w:asciiTheme="minorHAnsi" w:hAnsiTheme="minorHAnsi" w:cstheme="minorHAnsi"/>
          <w:sz w:val="22"/>
          <w:szCs w:val="22"/>
        </w:rPr>
      </w:pPr>
      <w:r w:rsidRPr="00BE34A9">
        <w:rPr>
          <w:rFonts w:asciiTheme="minorHAnsi" w:hAnsiTheme="minorHAnsi" w:cstheme="minorHAnsi"/>
          <w:sz w:val="22"/>
          <w:szCs w:val="22"/>
        </w:rPr>
        <w:br w:type="page"/>
      </w:r>
    </w:p>
    <w:tbl>
      <w:tblPr>
        <w:tblW w:w="142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7"/>
        <w:gridCol w:w="1190"/>
        <w:gridCol w:w="1817"/>
        <w:gridCol w:w="3541"/>
        <w:gridCol w:w="3810"/>
        <w:gridCol w:w="3183"/>
      </w:tblGrid>
      <w:tr w:rsidR="00BE34A9" w:rsidRPr="00BE34A9" w:rsidTr="00930D96">
        <w:tc>
          <w:tcPr>
            <w:tcW w:w="677" w:type="dxa"/>
            <w:shd w:val="clear" w:color="auto" w:fill="auto"/>
            <w:vAlign w:val="center"/>
          </w:tcPr>
          <w:p w:rsidR="00BE34A9" w:rsidRPr="00BE34A9" w:rsidRDefault="00BE34A9" w:rsidP="00BE34A9">
            <w:pPr>
              <w:rPr>
                <w:rFonts w:asciiTheme="minorHAnsi" w:hAnsiTheme="minorHAnsi" w:cstheme="minorHAnsi"/>
                <w:b/>
                <w:sz w:val="22"/>
                <w:szCs w:val="22"/>
              </w:rPr>
            </w:pPr>
            <w:r w:rsidRPr="00BE34A9">
              <w:rPr>
                <w:rFonts w:asciiTheme="minorHAnsi" w:hAnsiTheme="minorHAnsi" w:cstheme="minorHAnsi"/>
                <w:b/>
                <w:sz w:val="22"/>
                <w:szCs w:val="22"/>
              </w:rPr>
              <w:lastRenderedPageBreak/>
              <w:t>Lp.</w:t>
            </w:r>
          </w:p>
        </w:tc>
        <w:tc>
          <w:tcPr>
            <w:tcW w:w="1190" w:type="dxa"/>
            <w:shd w:val="clear" w:color="auto" w:fill="auto"/>
            <w:vAlign w:val="center"/>
          </w:tcPr>
          <w:p w:rsidR="00BE34A9" w:rsidRPr="00BE34A9" w:rsidRDefault="00BE34A9" w:rsidP="00BE34A9">
            <w:pPr>
              <w:rPr>
                <w:rFonts w:asciiTheme="minorHAnsi" w:hAnsiTheme="minorHAnsi" w:cstheme="minorHAnsi"/>
                <w:b/>
                <w:sz w:val="22"/>
                <w:szCs w:val="22"/>
              </w:rPr>
            </w:pPr>
            <w:r w:rsidRPr="00BE34A9">
              <w:rPr>
                <w:rFonts w:asciiTheme="minorHAnsi" w:hAnsiTheme="minorHAnsi" w:cstheme="minorHAnsi"/>
                <w:b/>
                <w:sz w:val="22"/>
                <w:szCs w:val="22"/>
              </w:rPr>
              <w:t>Organ wnoszący uwagi</w:t>
            </w:r>
          </w:p>
        </w:tc>
        <w:tc>
          <w:tcPr>
            <w:tcW w:w="1817" w:type="dxa"/>
            <w:shd w:val="clear" w:color="auto" w:fill="auto"/>
            <w:vAlign w:val="center"/>
          </w:tcPr>
          <w:p w:rsidR="00BE34A9" w:rsidRPr="00BE34A9" w:rsidRDefault="00BE34A9" w:rsidP="00BE34A9">
            <w:pPr>
              <w:rPr>
                <w:rFonts w:asciiTheme="minorHAnsi" w:hAnsiTheme="minorHAnsi" w:cstheme="minorHAnsi"/>
                <w:b/>
                <w:sz w:val="22"/>
                <w:szCs w:val="22"/>
              </w:rPr>
            </w:pPr>
            <w:r w:rsidRPr="00BE34A9">
              <w:rPr>
                <w:rFonts w:asciiTheme="minorHAnsi" w:hAnsiTheme="minorHAnsi" w:cstheme="minorHAnsi"/>
                <w:b/>
                <w:sz w:val="22"/>
                <w:szCs w:val="22"/>
              </w:rPr>
              <w:t>Jednostka redakcyjna, do której wnoszone są uwagi</w:t>
            </w:r>
          </w:p>
        </w:tc>
        <w:tc>
          <w:tcPr>
            <w:tcW w:w="3541" w:type="dxa"/>
            <w:shd w:val="clear" w:color="auto" w:fill="auto"/>
            <w:vAlign w:val="center"/>
          </w:tcPr>
          <w:p w:rsidR="00BE34A9" w:rsidRPr="00BE34A9" w:rsidRDefault="00BE34A9" w:rsidP="00BE34A9">
            <w:pPr>
              <w:rPr>
                <w:rFonts w:asciiTheme="minorHAnsi" w:hAnsiTheme="minorHAnsi" w:cstheme="minorHAnsi"/>
                <w:b/>
                <w:sz w:val="22"/>
                <w:szCs w:val="22"/>
              </w:rPr>
            </w:pPr>
            <w:r w:rsidRPr="00BE34A9">
              <w:rPr>
                <w:rFonts w:asciiTheme="minorHAnsi" w:hAnsiTheme="minorHAnsi" w:cstheme="minorHAnsi"/>
                <w:b/>
                <w:sz w:val="22"/>
                <w:szCs w:val="22"/>
              </w:rPr>
              <w:t>Treść uwagi</w:t>
            </w:r>
          </w:p>
        </w:tc>
        <w:tc>
          <w:tcPr>
            <w:tcW w:w="3810" w:type="dxa"/>
            <w:shd w:val="clear" w:color="auto" w:fill="auto"/>
            <w:vAlign w:val="center"/>
          </w:tcPr>
          <w:p w:rsidR="00BE34A9" w:rsidRPr="00BE34A9" w:rsidRDefault="00BE34A9" w:rsidP="00BE34A9">
            <w:pPr>
              <w:rPr>
                <w:rFonts w:asciiTheme="minorHAnsi" w:hAnsiTheme="minorHAnsi" w:cstheme="minorHAnsi"/>
                <w:b/>
                <w:sz w:val="22"/>
                <w:szCs w:val="22"/>
              </w:rPr>
            </w:pPr>
            <w:r w:rsidRPr="00BE34A9">
              <w:rPr>
                <w:rFonts w:asciiTheme="minorHAnsi" w:hAnsiTheme="minorHAnsi" w:cstheme="minorHAnsi"/>
                <w:b/>
                <w:sz w:val="22"/>
                <w:szCs w:val="22"/>
              </w:rPr>
              <w:t>Propozycja zmian zapisu</w:t>
            </w:r>
          </w:p>
        </w:tc>
        <w:tc>
          <w:tcPr>
            <w:tcW w:w="3183" w:type="dxa"/>
            <w:vAlign w:val="center"/>
          </w:tcPr>
          <w:p w:rsidR="00BE34A9" w:rsidRPr="00BE34A9" w:rsidRDefault="00BE34A9" w:rsidP="00BE34A9">
            <w:pPr>
              <w:rPr>
                <w:rFonts w:asciiTheme="minorHAnsi" w:hAnsiTheme="minorHAnsi" w:cstheme="minorHAnsi"/>
                <w:b/>
                <w:sz w:val="22"/>
                <w:szCs w:val="22"/>
              </w:rPr>
            </w:pPr>
            <w:r w:rsidRPr="00BE34A9">
              <w:rPr>
                <w:rFonts w:asciiTheme="minorHAnsi" w:hAnsiTheme="minorHAnsi" w:cstheme="minorHAnsi"/>
                <w:b/>
                <w:sz w:val="22"/>
                <w:szCs w:val="22"/>
              </w:rPr>
              <w:t>Odniesienie do uwagi</w:t>
            </w:r>
          </w:p>
        </w:tc>
      </w:tr>
      <w:tr w:rsidR="00BE34A9" w:rsidRPr="00BE34A9" w:rsidTr="00BE34A9">
        <w:tc>
          <w:tcPr>
            <w:tcW w:w="677" w:type="dxa"/>
            <w:shd w:val="clear" w:color="auto" w:fill="auto"/>
          </w:tcPr>
          <w:p w:rsidR="00BE34A9" w:rsidRPr="00BE34A9" w:rsidRDefault="00BE34A9" w:rsidP="00BE34A9">
            <w:pPr>
              <w:rPr>
                <w:rFonts w:asciiTheme="minorHAnsi" w:hAnsiTheme="minorHAnsi" w:cstheme="minorHAnsi"/>
                <w:b/>
                <w:sz w:val="22"/>
                <w:szCs w:val="22"/>
              </w:rPr>
            </w:pPr>
            <w:r w:rsidRPr="00BE34A9">
              <w:rPr>
                <w:rFonts w:asciiTheme="minorHAnsi" w:hAnsiTheme="minorHAnsi" w:cstheme="minorHAnsi"/>
                <w:b/>
                <w:sz w:val="22"/>
                <w:szCs w:val="22"/>
              </w:rPr>
              <w:t>1</w:t>
            </w:r>
          </w:p>
        </w:tc>
        <w:tc>
          <w:tcPr>
            <w:tcW w:w="1190" w:type="dxa"/>
            <w:shd w:val="clear" w:color="auto" w:fill="auto"/>
          </w:tcPr>
          <w:p w:rsidR="00BE34A9" w:rsidRPr="00BE34A9" w:rsidRDefault="00BE34A9" w:rsidP="00BE34A9">
            <w:pPr>
              <w:rPr>
                <w:rFonts w:asciiTheme="minorHAnsi" w:hAnsiTheme="minorHAnsi" w:cstheme="minorHAnsi"/>
                <w:b/>
                <w:sz w:val="22"/>
                <w:szCs w:val="22"/>
              </w:rPr>
            </w:pPr>
            <w:r w:rsidRPr="00BE34A9">
              <w:rPr>
                <w:rFonts w:asciiTheme="minorHAnsi" w:hAnsiTheme="minorHAnsi" w:cstheme="minorHAnsi"/>
                <w:b/>
                <w:sz w:val="22"/>
                <w:szCs w:val="22"/>
              </w:rPr>
              <w:t>MSWiA</w:t>
            </w:r>
          </w:p>
        </w:tc>
        <w:tc>
          <w:tcPr>
            <w:tcW w:w="1817" w:type="dxa"/>
            <w:shd w:val="clear" w:color="auto" w:fill="auto"/>
          </w:tcPr>
          <w:p w:rsidR="00BE34A9" w:rsidRPr="00BE34A9" w:rsidRDefault="00BE34A9" w:rsidP="00BE34A9">
            <w:pPr>
              <w:rPr>
                <w:rFonts w:asciiTheme="minorHAnsi" w:hAnsiTheme="minorHAnsi" w:cstheme="minorHAnsi"/>
                <w:sz w:val="22"/>
                <w:szCs w:val="22"/>
              </w:rPr>
            </w:pPr>
            <w:r w:rsidRPr="00BE34A9">
              <w:rPr>
                <w:rFonts w:asciiTheme="minorHAnsi" w:hAnsiTheme="minorHAnsi" w:cstheme="minorHAnsi"/>
                <w:sz w:val="22"/>
                <w:szCs w:val="22"/>
              </w:rPr>
              <w:t>Art. 1 pkt 31 w zakresie projektowanego rozdz. 11b (art. 59zd-59zf)</w:t>
            </w:r>
          </w:p>
        </w:tc>
        <w:tc>
          <w:tcPr>
            <w:tcW w:w="3541" w:type="dxa"/>
            <w:shd w:val="clear" w:color="auto" w:fill="auto"/>
          </w:tcPr>
          <w:p w:rsidR="00BE34A9" w:rsidRPr="00BE34A9" w:rsidRDefault="00BE34A9" w:rsidP="00BE34A9">
            <w:pPr>
              <w:rPr>
                <w:rFonts w:asciiTheme="minorHAnsi" w:hAnsiTheme="minorHAnsi" w:cstheme="minorHAnsi"/>
                <w:bCs/>
                <w:sz w:val="22"/>
                <w:szCs w:val="22"/>
              </w:rPr>
            </w:pPr>
            <w:r w:rsidRPr="00BE34A9">
              <w:rPr>
                <w:rFonts w:asciiTheme="minorHAnsi" w:hAnsiTheme="minorHAnsi" w:cstheme="minorHAnsi"/>
                <w:sz w:val="22"/>
                <w:szCs w:val="22"/>
              </w:rPr>
              <w:t>We wskazanym przepisie w ustawie o krajowym systemie cyberbezpieczeństwa dodaje się m.in. r</w:t>
            </w:r>
            <w:r w:rsidRPr="00BE34A9">
              <w:rPr>
                <w:rFonts w:asciiTheme="minorHAnsi" w:hAnsiTheme="minorHAnsi" w:cstheme="minorHAnsi"/>
                <w:bCs/>
                <w:sz w:val="22"/>
                <w:szCs w:val="22"/>
              </w:rPr>
              <w:t>ozdział 11b</w:t>
            </w:r>
            <w:r w:rsidRPr="00BE34A9">
              <w:rPr>
                <w:rFonts w:asciiTheme="minorHAnsi" w:hAnsiTheme="minorHAnsi" w:cstheme="minorHAnsi"/>
                <w:sz w:val="22"/>
                <w:szCs w:val="22"/>
              </w:rPr>
              <w:t xml:space="preserve"> </w:t>
            </w:r>
            <w:r w:rsidRPr="00BE34A9">
              <w:rPr>
                <w:rFonts w:asciiTheme="minorHAnsi" w:hAnsiTheme="minorHAnsi" w:cstheme="minorHAnsi"/>
                <w:bCs/>
                <w:sz w:val="22"/>
                <w:szCs w:val="22"/>
              </w:rPr>
              <w:t xml:space="preserve">„Operator sieci komunikacji strategicznej”. </w:t>
            </w:r>
          </w:p>
          <w:p w:rsidR="00BE34A9" w:rsidRPr="00BE34A9" w:rsidRDefault="00BE34A9" w:rsidP="00BE34A9">
            <w:pPr>
              <w:rPr>
                <w:rFonts w:asciiTheme="minorHAnsi" w:hAnsiTheme="minorHAnsi" w:cstheme="minorHAnsi"/>
                <w:bCs/>
                <w:sz w:val="22"/>
                <w:szCs w:val="22"/>
              </w:rPr>
            </w:pPr>
            <w:r w:rsidRPr="00BE34A9">
              <w:rPr>
                <w:rFonts w:asciiTheme="minorHAnsi" w:hAnsiTheme="minorHAnsi" w:cstheme="minorHAnsi"/>
                <w:bCs/>
                <w:sz w:val="22"/>
                <w:szCs w:val="22"/>
              </w:rPr>
              <w:t>Zakres tematyczny projektowanych regulacji wykracza poza ramy przedmiotowe ustawy o krajowym systemie cyberbezpieczeństwa.</w:t>
            </w:r>
          </w:p>
          <w:p w:rsidR="00BE34A9" w:rsidRPr="00BE34A9" w:rsidRDefault="00BE34A9" w:rsidP="00BE34A9">
            <w:pPr>
              <w:rPr>
                <w:rFonts w:asciiTheme="minorHAnsi" w:hAnsiTheme="minorHAnsi" w:cstheme="minorHAnsi"/>
                <w:sz w:val="22"/>
                <w:szCs w:val="22"/>
              </w:rPr>
            </w:pPr>
            <w:r w:rsidRPr="00BE34A9">
              <w:rPr>
                <w:rFonts w:asciiTheme="minorHAnsi" w:hAnsiTheme="minorHAnsi" w:cstheme="minorHAnsi"/>
                <w:bCs/>
                <w:sz w:val="22"/>
                <w:szCs w:val="22"/>
              </w:rPr>
              <w:t>Poza tym regulacje zawarte w projektowanym rozdziale 11b dotyczą zadań przypisanych obecnie Ministrowi Spraw Wewnętrznych i Administracji, który pełni obecnie faktyczną rolę operatora Sieci Łączności Rządowej.</w:t>
            </w:r>
          </w:p>
          <w:p w:rsidR="00BE34A9" w:rsidRPr="00BE34A9" w:rsidRDefault="00BE34A9" w:rsidP="00BE34A9">
            <w:pPr>
              <w:rPr>
                <w:rFonts w:asciiTheme="minorHAnsi" w:hAnsiTheme="minorHAnsi" w:cstheme="minorHAnsi"/>
                <w:sz w:val="22"/>
                <w:szCs w:val="22"/>
              </w:rPr>
            </w:pPr>
          </w:p>
        </w:tc>
        <w:tc>
          <w:tcPr>
            <w:tcW w:w="3810" w:type="dxa"/>
            <w:shd w:val="clear" w:color="auto" w:fill="auto"/>
          </w:tcPr>
          <w:p w:rsidR="00BE34A9" w:rsidRPr="00BE34A9" w:rsidRDefault="00BE34A9" w:rsidP="00BE34A9">
            <w:pPr>
              <w:rPr>
                <w:rFonts w:asciiTheme="minorHAnsi" w:hAnsiTheme="minorHAnsi" w:cstheme="minorHAnsi"/>
                <w:sz w:val="22"/>
                <w:szCs w:val="22"/>
              </w:rPr>
            </w:pPr>
            <w:r w:rsidRPr="00BE34A9">
              <w:rPr>
                <w:rFonts w:asciiTheme="minorHAnsi" w:hAnsiTheme="minorHAnsi" w:cstheme="minorHAnsi"/>
                <w:sz w:val="22"/>
                <w:szCs w:val="22"/>
              </w:rPr>
              <w:t>Prośba o wyjaśnienia.</w:t>
            </w:r>
          </w:p>
        </w:tc>
        <w:tc>
          <w:tcPr>
            <w:tcW w:w="3183" w:type="dxa"/>
          </w:tcPr>
          <w:p w:rsidR="00BE34A9" w:rsidRPr="00BE34A9" w:rsidRDefault="00BE34A9" w:rsidP="00BE34A9">
            <w:pPr>
              <w:rPr>
                <w:rFonts w:asciiTheme="minorHAnsi" w:hAnsiTheme="minorHAnsi" w:cstheme="minorHAnsi"/>
                <w:b/>
                <w:sz w:val="22"/>
                <w:szCs w:val="22"/>
              </w:rPr>
            </w:pPr>
            <w:r w:rsidRPr="00BE34A9">
              <w:rPr>
                <w:rFonts w:asciiTheme="minorHAnsi" w:hAnsiTheme="minorHAnsi" w:cstheme="minorHAnsi"/>
                <w:b/>
                <w:sz w:val="22"/>
                <w:szCs w:val="22"/>
              </w:rPr>
              <w:t xml:space="preserve">Wyjaśnienie </w:t>
            </w:r>
          </w:p>
          <w:p w:rsidR="00BE34A9" w:rsidRPr="00BE34A9" w:rsidRDefault="00BE34A9" w:rsidP="00BE34A9">
            <w:pPr>
              <w:rPr>
                <w:rFonts w:asciiTheme="minorHAnsi" w:hAnsiTheme="minorHAnsi" w:cstheme="minorHAnsi"/>
                <w:sz w:val="22"/>
                <w:szCs w:val="22"/>
              </w:rPr>
            </w:pPr>
          </w:p>
          <w:p w:rsidR="00BE34A9" w:rsidRPr="00BE34A9" w:rsidRDefault="00BE34A9" w:rsidP="00BE34A9">
            <w:pPr>
              <w:rPr>
                <w:rFonts w:asciiTheme="minorHAnsi" w:hAnsiTheme="minorHAnsi" w:cstheme="minorHAnsi"/>
                <w:sz w:val="22"/>
                <w:szCs w:val="22"/>
              </w:rPr>
            </w:pPr>
            <w:r w:rsidRPr="00BE34A9">
              <w:rPr>
                <w:rFonts w:asciiTheme="minorHAnsi" w:hAnsiTheme="minorHAnsi" w:cstheme="minorHAnsi"/>
                <w:sz w:val="22"/>
                <w:szCs w:val="22"/>
              </w:rPr>
              <w:t>Przepisy dotyczące operatora sieci komunikacji strategicznej mają zapewnić bezpieczną łączność rządową za pomocą nowoczesnych technologii w tym także za pomocą systemów teleinformatycznych.</w:t>
            </w:r>
          </w:p>
          <w:p w:rsidR="00BE34A9" w:rsidRPr="00BE34A9" w:rsidRDefault="00BE34A9" w:rsidP="00BE34A9">
            <w:pPr>
              <w:rPr>
                <w:rFonts w:asciiTheme="minorHAnsi" w:hAnsiTheme="minorHAnsi" w:cstheme="minorHAnsi"/>
                <w:sz w:val="22"/>
                <w:szCs w:val="22"/>
              </w:rPr>
            </w:pPr>
            <w:r w:rsidRPr="00BE34A9">
              <w:rPr>
                <w:rFonts w:asciiTheme="minorHAnsi" w:hAnsiTheme="minorHAnsi" w:cstheme="minorHAnsi"/>
                <w:sz w:val="22"/>
                <w:szCs w:val="22"/>
              </w:rPr>
              <w:t>Operator sieci komunikacji strategicznej będzie zapewniał wyższy poziom cyberbezpieczeństwa (w szczególności wyższej dostępności) usług świadczonych dla administracji rządowej. Nie będzie on świadczył usług komercyjnych.</w:t>
            </w:r>
          </w:p>
          <w:p w:rsidR="00BE34A9" w:rsidRPr="00BE34A9" w:rsidRDefault="00BE34A9" w:rsidP="00BE34A9">
            <w:pPr>
              <w:rPr>
                <w:rFonts w:asciiTheme="minorHAnsi" w:hAnsiTheme="minorHAnsi" w:cstheme="minorHAnsi"/>
                <w:sz w:val="22"/>
                <w:szCs w:val="22"/>
              </w:rPr>
            </w:pPr>
            <w:r w:rsidRPr="00BE34A9">
              <w:rPr>
                <w:rFonts w:asciiTheme="minorHAnsi" w:hAnsiTheme="minorHAnsi" w:cstheme="minorHAnsi"/>
                <w:sz w:val="22"/>
                <w:szCs w:val="22"/>
              </w:rPr>
              <w:t xml:space="preserve"> Dlatego zasadne jest umieszczenie tych przepisów w ustawie o krajowym systemie cyberbezpieczeństwa.</w:t>
            </w:r>
          </w:p>
        </w:tc>
      </w:tr>
      <w:tr w:rsidR="00BE34A9" w:rsidRPr="00BE34A9" w:rsidTr="00BE34A9">
        <w:tc>
          <w:tcPr>
            <w:tcW w:w="677" w:type="dxa"/>
            <w:shd w:val="clear" w:color="auto" w:fill="auto"/>
          </w:tcPr>
          <w:p w:rsidR="00BE34A9" w:rsidRPr="00BE34A9" w:rsidRDefault="00BE34A9" w:rsidP="00BE34A9">
            <w:pPr>
              <w:rPr>
                <w:rFonts w:asciiTheme="minorHAnsi" w:hAnsiTheme="minorHAnsi" w:cstheme="minorHAnsi"/>
                <w:b/>
                <w:sz w:val="22"/>
                <w:szCs w:val="22"/>
              </w:rPr>
            </w:pPr>
            <w:r w:rsidRPr="00BE34A9">
              <w:rPr>
                <w:rFonts w:asciiTheme="minorHAnsi" w:hAnsiTheme="minorHAnsi" w:cstheme="minorHAnsi"/>
                <w:b/>
                <w:sz w:val="22"/>
                <w:szCs w:val="22"/>
              </w:rPr>
              <w:t>2</w:t>
            </w:r>
          </w:p>
        </w:tc>
        <w:tc>
          <w:tcPr>
            <w:tcW w:w="1190" w:type="dxa"/>
            <w:shd w:val="clear" w:color="auto" w:fill="auto"/>
          </w:tcPr>
          <w:p w:rsidR="00BE34A9" w:rsidRPr="00BE34A9" w:rsidRDefault="00BE34A9" w:rsidP="00BE34A9">
            <w:pPr>
              <w:rPr>
                <w:rFonts w:asciiTheme="minorHAnsi" w:hAnsiTheme="minorHAnsi" w:cstheme="minorHAnsi"/>
                <w:b/>
                <w:sz w:val="22"/>
                <w:szCs w:val="22"/>
              </w:rPr>
            </w:pPr>
            <w:r w:rsidRPr="00BE34A9">
              <w:rPr>
                <w:rFonts w:asciiTheme="minorHAnsi" w:hAnsiTheme="minorHAnsi" w:cstheme="minorHAnsi"/>
                <w:b/>
                <w:sz w:val="22"/>
                <w:szCs w:val="22"/>
              </w:rPr>
              <w:t>MSWiA</w:t>
            </w:r>
          </w:p>
        </w:tc>
        <w:tc>
          <w:tcPr>
            <w:tcW w:w="1817" w:type="dxa"/>
            <w:shd w:val="clear" w:color="auto" w:fill="auto"/>
          </w:tcPr>
          <w:p w:rsidR="00BE34A9" w:rsidRPr="00BE34A9" w:rsidRDefault="00BE34A9" w:rsidP="00BE34A9">
            <w:pPr>
              <w:rPr>
                <w:rFonts w:asciiTheme="minorHAnsi" w:hAnsiTheme="minorHAnsi" w:cstheme="minorHAnsi"/>
                <w:sz w:val="22"/>
                <w:szCs w:val="22"/>
              </w:rPr>
            </w:pPr>
            <w:r w:rsidRPr="00BE34A9">
              <w:rPr>
                <w:rFonts w:asciiTheme="minorHAnsi" w:hAnsiTheme="minorHAnsi" w:cstheme="minorHAnsi"/>
                <w:sz w:val="22"/>
                <w:szCs w:val="22"/>
              </w:rPr>
              <w:t>Art. 1 pkt 31 w zakresie projektowanego rozdz. 11b (art. 59zd-59zf)</w:t>
            </w:r>
          </w:p>
          <w:p w:rsidR="00BE34A9" w:rsidRPr="00BE34A9" w:rsidRDefault="00BE34A9" w:rsidP="00BE34A9">
            <w:pPr>
              <w:rPr>
                <w:rFonts w:asciiTheme="minorHAnsi" w:hAnsiTheme="minorHAnsi" w:cstheme="minorHAnsi"/>
                <w:sz w:val="22"/>
                <w:szCs w:val="22"/>
              </w:rPr>
            </w:pPr>
          </w:p>
        </w:tc>
        <w:tc>
          <w:tcPr>
            <w:tcW w:w="3541" w:type="dxa"/>
            <w:shd w:val="clear" w:color="auto" w:fill="auto"/>
          </w:tcPr>
          <w:p w:rsidR="00BE34A9" w:rsidRPr="00BE34A9" w:rsidRDefault="00BE34A9" w:rsidP="00BE34A9">
            <w:pPr>
              <w:rPr>
                <w:rFonts w:asciiTheme="minorHAnsi" w:hAnsiTheme="minorHAnsi" w:cstheme="minorHAnsi"/>
                <w:bCs/>
                <w:sz w:val="22"/>
                <w:szCs w:val="22"/>
              </w:rPr>
            </w:pPr>
            <w:r w:rsidRPr="00BE34A9">
              <w:rPr>
                <w:rFonts w:asciiTheme="minorHAnsi" w:hAnsiTheme="minorHAnsi" w:cstheme="minorHAnsi"/>
                <w:sz w:val="22"/>
                <w:szCs w:val="22"/>
              </w:rPr>
              <w:t>We wskazanym przepisie w ustawie o krajowym systemie cyberbezpieczeństwa dodaje się m.in. r</w:t>
            </w:r>
            <w:r w:rsidRPr="00BE34A9">
              <w:rPr>
                <w:rFonts w:asciiTheme="minorHAnsi" w:hAnsiTheme="minorHAnsi" w:cstheme="minorHAnsi"/>
                <w:bCs/>
                <w:sz w:val="22"/>
                <w:szCs w:val="22"/>
              </w:rPr>
              <w:t>ozdział 11b</w:t>
            </w:r>
            <w:r w:rsidRPr="00BE34A9">
              <w:rPr>
                <w:rFonts w:asciiTheme="minorHAnsi" w:hAnsiTheme="minorHAnsi" w:cstheme="minorHAnsi"/>
                <w:sz w:val="22"/>
                <w:szCs w:val="22"/>
              </w:rPr>
              <w:t xml:space="preserve"> </w:t>
            </w:r>
            <w:r w:rsidRPr="00BE34A9">
              <w:rPr>
                <w:rFonts w:asciiTheme="minorHAnsi" w:hAnsiTheme="minorHAnsi" w:cstheme="minorHAnsi"/>
                <w:bCs/>
                <w:sz w:val="22"/>
                <w:szCs w:val="22"/>
              </w:rPr>
              <w:t xml:space="preserve">„Operator sieci komunikacji strategicznej”. </w:t>
            </w:r>
          </w:p>
          <w:p w:rsidR="00BE34A9" w:rsidRPr="00BE34A9" w:rsidRDefault="00BE34A9" w:rsidP="00BE34A9">
            <w:pPr>
              <w:rPr>
                <w:rFonts w:asciiTheme="minorHAnsi" w:hAnsiTheme="minorHAnsi" w:cstheme="minorHAnsi"/>
                <w:sz w:val="22"/>
                <w:szCs w:val="22"/>
              </w:rPr>
            </w:pPr>
          </w:p>
        </w:tc>
        <w:tc>
          <w:tcPr>
            <w:tcW w:w="3810" w:type="dxa"/>
            <w:shd w:val="clear" w:color="auto" w:fill="auto"/>
          </w:tcPr>
          <w:p w:rsidR="00BE34A9" w:rsidRPr="00BE34A9" w:rsidRDefault="00BE34A9" w:rsidP="00BE34A9">
            <w:pPr>
              <w:rPr>
                <w:rFonts w:asciiTheme="minorHAnsi" w:hAnsiTheme="minorHAnsi" w:cstheme="minorHAnsi"/>
                <w:sz w:val="22"/>
                <w:szCs w:val="22"/>
              </w:rPr>
            </w:pPr>
            <w:r w:rsidRPr="00BE34A9">
              <w:rPr>
                <w:rFonts w:asciiTheme="minorHAnsi" w:hAnsiTheme="minorHAnsi" w:cstheme="minorHAnsi"/>
                <w:sz w:val="22"/>
                <w:szCs w:val="22"/>
              </w:rPr>
              <w:t xml:space="preserve">Prośba o wyjaśnienie jak projektowane regulacje mają się do prac </w:t>
            </w:r>
            <w:r w:rsidRPr="00BE34A9">
              <w:rPr>
                <w:rFonts w:asciiTheme="minorHAnsi" w:hAnsiTheme="minorHAnsi" w:cstheme="minorHAnsi"/>
                <w:bCs/>
                <w:sz w:val="22"/>
                <w:szCs w:val="22"/>
              </w:rPr>
              <w:t>Międzyresortowego Zespołu ds. budowy i wdrożenia Sieci Komunikacji Rządowej.</w:t>
            </w:r>
          </w:p>
          <w:p w:rsidR="00BE34A9" w:rsidRPr="00BE34A9" w:rsidRDefault="00BE34A9" w:rsidP="00BE34A9">
            <w:pPr>
              <w:rPr>
                <w:rFonts w:asciiTheme="minorHAnsi" w:hAnsiTheme="minorHAnsi" w:cstheme="minorHAnsi"/>
                <w:sz w:val="22"/>
                <w:szCs w:val="22"/>
              </w:rPr>
            </w:pPr>
          </w:p>
        </w:tc>
        <w:tc>
          <w:tcPr>
            <w:tcW w:w="3183" w:type="dxa"/>
          </w:tcPr>
          <w:p w:rsidR="00BE34A9" w:rsidRPr="00BE34A9" w:rsidRDefault="00BE34A9" w:rsidP="00BE34A9">
            <w:pPr>
              <w:rPr>
                <w:rFonts w:asciiTheme="minorHAnsi" w:hAnsiTheme="minorHAnsi" w:cstheme="minorHAnsi"/>
                <w:b/>
                <w:sz w:val="22"/>
                <w:szCs w:val="22"/>
              </w:rPr>
            </w:pPr>
            <w:r w:rsidRPr="00BE34A9">
              <w:rPr>
                <w:rFonts w:asciiTheme="minorHAnsi" w:hAnsiTheme="minorHAnsi" w:cstheme="minorHAnsi"/>
                <w:b/>
                <w:sz w:val="22"/>
                <w:szCs w:val="22"/>
              </w:rPr>
              <w:t>Wyjaśnienie</w:t>
            </w:r>
          </w:p>
          <w:p w:rsidR="00BE34A9" w:rsidRPr="00BE34A9" w:rsidRDefault="00BE34A9" w:rsidP="00BE34A9">
            <w:pPr>
              <w:rPr>
                <w:rFonts w:asciiTheme="minorHAnsi" w:hAnsiTheme="minorHAnsi" w:cstheme="minorHAnsi"/>
                <w:b/>
                <w:sz w:val="22"/>
                <w:szCs w:val="22"/>
              </w:rPr>
            </w:pPr>
          </w:p>
          <w:p w:rsidR="00BE34A9" w:rsidRPr="00BE34A9" w:rsidRDefault="00BE34A9" w:rsidP="00BE34A9">
            <w:pPr>
              <w:rPr>
                <w:rFonts w:asciiTheme="minorHAnsi" w:hAnsiTheme="minorHAnsi" w:cstheme="minorHAnsi"/>
                <w:sz w:val="22"/>
                <w:szCs w:val="22"/>
              </w:rPr>
            </w:pPr>
            <w:r w:rsidRPr="00BE34A9">
              <w:rPr>
                <w:rFonts w:asciiTheme="minorHAnsi" w:hAnsiTheme="minorHAnsi" w:cstheme="minorHAnsi"/>
                <w:sz w:val="22"/>
                <w:szCs w:val="22"/>
              </w:rPr>
              <w:t>Są to dwa różne projekty. To jest operator, który będzie zapewniał usługi infrastrukturalne, m.in. wykorzystywane m.in. przez Sieci Łączności Rządowej.</w:t>
            </w:r>
          </w:p>
        </w:tc>
      </w:tr>
      <w:tr w:rsidR="00BE34A9" w:rsidRPr="00BE34A9" w:rsidTr="00BE34A9">
        <w:tc>
          <w:tcPr>
            <w:tcW w:w="677" w:type="dxa"/>
            <w:shd w:val="clear" w:color="auto" w:fill="auto"/>
          </w:tcPr>
          <w:p w:rsidR="00BE34A9" w:rsidRPr="00BE34A9" w:rsidRDefault="00BE34A9" w:rsidP="00BE34A9">
            <w:pPr>
              <w:rPr>
                <w:rFonts w:asciiTheme="minorHAnsi" w:hAnsiTheme="minorHAnsi" w:cstheme="minorHAnsi"/>
                <w:b/>
                <w:sz w:val="22"/>
                <w:szCs w:val="22"/>
              </w:rPr>
            </w:pPr>
            <w:r w:rsidRPr="00BE34A9">
              <w:rPr>
                <w:rFonts w:asciiTheme="minorHAnsi" w:hAnsiTheme="minorHAnsi" w:cstheme="minorHAnsi"/>
                <w:b/>
                <w:sz w:val="22"/>
                <w:szCs w:val="22"/>
              </w:rPr>
              <w:t>3</w:t>
            </w:r>
          </w:p>
        </w:tc>
        <w:tc>
          <w:tcPr>
            <w:tcW w:w="1190" w:type="dxa"/>
            <w:shd w:val="clear" w:color="auto" w:fill="auto"/>
          </w:tcPr>
          <w:p w:rsidR="00BE34A9" w:rsidRPr="00BE34A9" w:rsidRDefault="00BE34A9" w:rsidP="00BE34A9">
            <w:pPr>
              <w:rPr>
                <w:rFonts w:asciiTheme="minorHAnsi" w:hAnsiTheme="minorHAnsi" w:cstheme="minorHAnsi"/>
                <w:b/>
                <w:sz w:val="22"/>
                <w:szCs w:val="22"/>
              </w:rPr>
            </w:pPr>
            <w:r w:rsidRPr="00BE34A9">
              <w:rPr>
                <w:rFonts w:asciiTheme="minorHAnsi" w:hAnsiTheme="minorHAnsi" w:cstheme="minorHAnsi"/>
                <w:b/>
                <w:sz w:val="22"/>
                <w:szCs w:val="22"/>
              </w:rPr>
              <w:t>MSWiA</w:t>
            </w:r>
          </w:p>
        </w:tc>
        <w:tc>
          <w:tcPr>
            <w:tcW w:w="1817" w:type="dxa"/>
            <w:shd w:val="clear" w:color="auto" w:fill="auto"/>
          </w:tcPr>
          <w:p w:rsidR="00BE34A9" w:rsidRPr="00BE34A9" w:rsidRDefault="00BE34A9" w:rsidP="00BE34A9">
            <w:pPr>
              <w:rPr>
                <w:rFonts w:asciiTheme="minorHAnsi" w:hAnsiTheme="minorHAnsi" w:cstheme="minorHAnsi"/>
                <w:sz w:val="22"/>
                <w:szCs w:val="22"/>
              </w:rPr>
            </w:pPr>
            <w:r w:rsidRPr="00BE34A9">
              <w:rPr>
                <w:rFonts w:asciiTheme="minorHAnsi" w:hAnsiTheme="minorHAnsi" w:cstheme="minorHAnsi"/>
                <w:sz w:val="22"/>
                <w:szCs w:val="22"/>
              </w:rPr>
              <w:t>Art. 1 pkt 31 w zakresie projektowanego art. 59zd ust. 3</w:t>
            </w:r>
          </w:p>
          <w:p w:rsidR="00BE34A9" w:rsidRPr="00BE34A9" w:rsidRDefault="00BE34A9" w:rsidP="00BE34A9">
            <w:pPr>
              <w:rPr>
                <w:rFonts w:asciiTheme="minorHAnsi" w:hAnsiTheme="minorHAnsi" w:cstheme="minorHAnsi"/>
                <w:sz w:val="22"/>
                <w:szCs w:val="22"/>
              </w:rPr>
            </w:pPr>
          </w:p>
        </w:tc>
        <w:tc>
          <w:tcPr>
            <w:tcW w:w="3541" w:type="dxa"/>
            <w:shd w:val="clear" w:color="auto" w:fill="auto"/>
          </w:tcPr>
          <w:p w:rsidR="00BE34A9" w:rsidRPr="00BE34A9" w:rsidRDefault="00BE34A9" w:rsidP="00BE34A9">
            <w:pPr>
              <w:rPr>
                <w:rFonts w:asciiTheme="minorHAnsi" w:hAnsiTheme="minorHAnsi" w:cstheme="minorHAnsi"/>
                <w:sz w:val="22"/>
                <w:szCs w:val="22"/>
              </w:rPr>
            </w:pPr>
            <w:r w:rsidRPr="00BE34A9">
              <w:rPr>
                <w:rFonts w:asciiTheme="minorHAnsi" w:hAnsiTheme="minorHAnsi" w:cstheme="minorHAnsi"/>
                <w:sz w:val="22"/>
                <w:szCs w:val="22"/>
              </w:rPr>
              <w:t xml:space="preserve">Zgodnie z projektowanym przepisem „operator sieci komunikacji strategicznej świadczy </w:t>
            </w:r>
            <w:r w:rsidRPr="00BE34A9">
              <w:rPr>
                <w:rFonts w:asciiTheme="minorHAnsi" w:hAnsiTheme="minorHAnsi" w:cstheme="minorHAnsi"/>
                <w:b/>
                <w:sz w:val="22"/>
                <w:szCs w:val="22"/>
              </w:rPr>
              <w:t>usługi</w:t>
            </w:r>
            <w:r w:rsidRPr="00BE34A9">
              <w:rPr>
                <w:rFonts w:asciiTheme="minorHAnsi" w:hAnsiTheme="minorHAnsi" w:cstheme="minorHAnsi"/>
                <w:sz w:val="22"/>
                <w:szCs w:val="22"/>
              </w:rPr>
              <w:t xml:space="preserve"> telekomunikacyjne w celu realizacji zadań, o których mowa w ust. 1, oraz </w:t>
            </w:r>
            <w:r w:rsidRPr="00BE34A9">
              <w:rPr>
                <w:rFonts w:asciiTheme="minorHAnsi" w:hAnsiTheme="minorHAnsi" w:cstheme="minorHAnsi"/>
                <w:sz w:val="22"/>
                <w:szCs w:val="22"/>
              </w:rPr>
              <w:lastRenderedPageBreak/>
              <w:t xml:space="preserve">może świadczyć </w:t>
            </w:r>
            <w:r w:rsidRPr="00BE34A9">
              <w:rPr>
                <w:rFonts w:asciiTheme="minorHAnsi" w:hAnsiTheme="minorHAnsi" w:cstheme="minorHAnsi"/>
                <w:b/>
                <w:sz w:val="22"/>
                <w:szCs w:val="22"/>
              </w:rPr>
              <w:t>inne usługi</w:t>
            </w:r>
            <w:r w:rsidRPr="00BE34A9">
              <w:rPr>
                <w:rFonts w:asciiTheme="minorHAnsi" w:hAnsiTheme="minorHAnsi" w:cstheme="minorHAnsi"/>
                <w:sz w:val="22"/>
                <w:szCs w:val="22"/>
              </w:rPr>
              <w:t xml:space="preserve"> w zakresie realizacji tych zadań,...”.</w:t>
            </w:r>
          </w:p>
          <w:p w:rsidR="00BE34A9" w:rsidRPr="00BE34A9" w:rsidRDefault="00BE34A9" w:rsidP="00BE34A9">
            <w:pPr>
              <w:rPr>
                <w:rFonts w:asciiTheme="minorHAnsi" w:hAnsiTheme="minorHAnsi" w:cstheme="minorHAnsi"/>
                <w:sz w:val="22"/>
                <w:szCs w:val="22"/>
              </w:rPr>
            </w:pPr>
          </w:p>
          <w:p w:rsidR="00BE34A9" w:rsidRPr="00BE34A9" w:rsidRDefault="00BE34A9" w:rsidP="00BE34A9">
            <w:pPr>
              <w:rPr>
                <w:rFonts w:asciiTheme="minorHAnsi" w:hAnsiTheme="minorHAnsi" w:cstheme="minorHAnsi"/>
                <w:sz w:val="22"/>
                <w:szCs w:val="22"/>
              </w:rPr>
            </w:pPr>
            <w:r w:rsidRPr="00BE34A9">
              <w:rPr>
                <w:rFonts w:asciiTheme="minorHAnsi" w:hAnsiTheme="minorHAnsi" w:cstheme="minorHAnsi"/>
                <w:sz w:val="22"/>
                <w:szCs w:val="22"/>
              </w:rPr>
              <w:t>Nie wskazano o jakie usługi chodzi.</w:t>
            </w:r>
          </w:p>
          <w:p w:rsidR="00BE34A9" w:rsidRPr="00BE34A9" w:rsidRDefault="00BE34A9" w:rsidP="00BE34A9">
            <w:pPr>
              <w:rPr>
                <w:rFonts w:asciiTheme="minorHAnsi" w:hAnsiTheme="minorHAnsi" w:cstheme="minorHAnsi"/>
                <w:sz w:val="22"/>
                <w:szCs w:val="22"/>
              </w:rPr>
            </w:pPr>
          </w:p>
        </w:tc>
        <w:tc>
          <w:tcPr>
            <w:tcW w:w="3810" w:type="dxa"/>
            <w:shd w:val="clear" w:color="auto" w:fill="auto"/>
          </w:tcPr>
          <w:p w:rsidR="00BE34A9" w:rsidRPr="00BE34A9" w:rsidRDefault="00BE34A9" w:rsidP="00BE34A9">
            <w:pPr>
              <w:rPr>
                <w:rFonts w:asciiTheme="minorHAnsi" w:hAnsiTheme="minorHAnsi" w:cstheme="minorHAnsi"/>
                <w:sz w:val="22"/>
                <w:szCs w:val="22"/>
              </w:rPr>
            </w:pPr>
            <w:r w:rsidRPr="00BE34A9">
              <w:rPr>
                <w:rFonts w:asciiTheme="minorHAnsi" w:hAnsiTheme="minorHAnsi" w:cstheme="minorHAnsi"/>
                <w:sz w:val="22"/>
                <w:szCs w:val="22"/>
              </w:rPr>
              <w:lastRenderedPageBreak/>
              <w:t>Określenie usług jakie będzie świadczył operator sieci komunikacji strategicznej.</w:t>
            </w:r>
          </w:p>
        </w:tc>
        <w:tc>
          <w:tcPr>
            <w:tcW w:w="3183" w:type="dxa"/>
          </w:tcPr>
          <w:p w:rsidR="00BE34A9" w:rsidRPr="00BE34A9" w:rsidRDefault="00BE34A9" w:rsidP="00BE34A9">
            <w:pPr>
              <w:rPr>
                <w:rFonts w:asciiTheme="minorHAnsi" w:hAnsiTheme="minorHAnsi" w:cstheme="minorHAnsi"/>
                <w:b/>
                <w:sz w:val="22"/>
                <w:szCs w:val="22"/>
              </w:rPr>
            </w:pPr>
            <w:r w:rsidRPr="00BE34A9">
              <w:rPr>
                <w:rFonts w:asciiTheme="minorHAnsi" w:hAnsiTheme="minorHAnsi" w:cstheme="minorHAnsi"/>
                <w:b/>
                <w:sz w:val="22"/>
                <w:szCs w:val="22"/>
              </w:rPr>
              <w:t>Uwaga nieuwzględniona</w:t>
            </w:r>
          </w:p>
          <w:p w:rsidR="00BE34A9" w:rsidRPr="00BE34A9" w:rsidRDefault="00BE34A9" w:rsidP="00BE34A9">
            <w:pPr>
              <w:rPr>
                <w:rFonts w:asciiTheme="minorHAnsi" w:hAnsiTheme="minorHAnsi" w:cstheme="minorHAnsi"/>
                <w:b/>
                <w:sz w:val="22"/>
                <w:szCs w:val="22"/>
              </w:rPr>
            </w:pPr>
          </w:p>
          <w:p w:rsidR="00BE34A9" w:rsidRPr="00BE34A9" w:rsidRDefault="00BE34A9" w:rsidP="00BE34A9">
            <w:pPr>
              <w:rPr>
                <w:rFonts w:asciiTheme="minorHAnsi" w:hAnsiTheme="minorHAnsi" w:cstheme="minorHAnsi"/>
                <w:sz w:val="22"/>
                <w:szCs w:val="22"/>
              </w:rPr>
            </w:pPr>
            <w:r w:rsidRPr="00BE34A9">
              <w:rPr>
                <w:rFonts w:asciiTheme="minorHAnsi" w:hAnsiTheme="minorHAnsi" w:cstheme="minorHAnsi"/>
                <w:sz w:val="22"/>
                <w:szCs w:val="22"/>
              </w:rPr>
              <w:t xml:space="preserve">Katalog usług, który będzie świadczył operator sieci komunikacji strategicznej nie </w:t>
            </w:r>
            <w:r w:rsidRPr="00BE34A9">
              <w:rPr>
                <w:rFonts w:asciiTheme="minorHAnsi" w:hAnsiTheme="minorHAnsi" w:cstheme="minorHAnsi"/>
                <w:sz w:val="22"/>
                <w:szCs w:val="22"/>
              </w:rPr>
              <w:lastRenderedPageBreak/>
              <w:t>powinien być ustalony w ustawie – będzie to niepotrzebnie zawężało możliwości świadczenia usług przez tego operatora.</w:t>
            </w:r>
          </w:p>
        </w:tc>
      </w:tr>
      <w:tr w:rsidR="00BE34A9" w:rsidRPr="00BE34A9" w:rsidTr="00BE34A9">
        <w:tc>
          <w:tcPr>
            <w:tcW w:w="677" w:type="dxa"/>
            <w:shd w:val="clear" w:color="auto" w:fill="auto"/>
          </w:tcPr>
          <w:p w:rsidR="00BE34A9" w:rsidRPr="00BE34A9" w:rsidRDefault="00BE34A9" w:rsidP="00BE34A9">
            <w:pPr>
              <w:rPr>
                <w:rFonts w:asciiTheme="minorHAnsi" w:hAnsiTheme="minorHAnsi" w:cstheme="minorHAnsi"/>
                <w:b/>
                <w:sz w:val="22"/>
                <w:szCs w:val="22"/>
              </w:rPr>
            </w:pPr>
            <w:r w:rsidRPr="00BE34A9">
              <w:rPr>
                <w:rFonts w:asciiTheme="minorHAnsi" w:hAnsiTheme="minorHAnsi" w:cstheme="minorHAnsi"/>
                <w:b/>
                <w:sz w:val="22"/>
                <w:szCs w:val="22"/>
              </w:rPr>
              <w:lastRenderedPageBreak/>
              <w:t>4</w:t>
            </w:r>
          </w:p>
        </w:tc>
        <w:tc>
          <w:tcPr>
            <w:tcW w:w="1190" w:type="dxa"/>
            <w:shd w:val="clear" w:color="auto" w:fill="auto"/>
          </w:tcPr>
          <w:p w:rsidR="00BE34A9" w:rsidRPr="00BE34A9" w:rsidRDefault="00BE34A9" w:rsidP="00BE34A9">
            <w:pPr>
              <w:rPr>
                <w:rFonts w:asciiTheme="minorHAnsi" w:hAnsiTheme="minorHAnsi" w:cstheme="minorHAnsi"/>
                <w:b/>
                <w:sz w:val="22"/>
                <w:szCs w:val="22"/>
              </w:rPr>
            </w:pPr>
            <w:r w:rsidRPr="00BE34A9">
              <w:rPr>
                <w:rFonts w:asciiTheme="minorHAnsi" w:hAnsiTheme="minorHAnsi" w:cstheme="minorHAnsi"/>
                <w:b/>
                <w:sz w:val="22"/>
                <w:szCs w:val="22"/>
              </w:rPr>
              <w:t>MSWiA</w:t>
            </w:r>
          </w:p>
        </w:tc>
        <w:tc>
          <w:tcPr>
            <w:tcW w:w="1817" w:type="dxa"/>
            <w:shd w:val="clear" w:color="auto" w:fill="auto"/>
          </w:tcPr>
          <w:p w:rsidR="00BE34A9" w:rsidRPr="00BE34A9" w:rsidRDefault="00BE34A9" w:rsidP="00BE34A9">
            <w:pPr>
              <w:rPr>
                <w:rFonts w:asciiTheme="minorHAnsi" w:hAnsiTheme="minorHAnsi" w:cstheme="minorHAnsi"/>
                <w:sz w:val="22"/>
                <w:szCs w:val="22"/>
              </w:rPr>
            </w:pPr>
            <w:r w:rsidRPr="00BE34A9">
              <w:rPr>
                <w:rFonts w:asciiTheme="minorHAnsi" w:hAnsiTheme="minorHAnsi" w:cstheme="minorHAnsi"/>
                <w:sz w:val="22"/>
                <w:szCs w:val="22"/>
              </w:rPr>
              <w:t>OSR, pkt 6, wiersz:</w:t>
            </w:r>
          </w:p>
          <w:p w:rsidR="00BE34A9" w:rsidRPr="00BE34A9" w:rsidRDefault="00BE34A9" w:rsidP="00BE34A9">
            <w:pPr>
              <w:rPr>
                <w:rFonts w:asciiTheme="minorHAnsi" w:hAnsiTheme="minorHAnsi" w:cstheme="minorHAnsi"/>
                <w:sz w:val="22"/>
                <w:szCs w:val="22"/>
              </w:rPr>
            </w:pPr>
            <w:r w:rsidRPr="00BE34A9">
              <w:rPr>
                <w:rFonts w:asciiTheme="minorHAnsi" w:hAnsiTheme="minorHAnsi" w:cstheme="minorHAnsi"/>
                <w:sz w:val="22"/>
                <w:szCs w:val="22"/>
              </w:rPr>
              <w:t>Dodatkowe informacje, w tym wskazanie źródeł danych i przyjętych do obliczeń założeń</w:t>
            </w:r>
          </w:p>
        </w:tc>
        <w:tc>
          <w:tcPr>
            <w:tcW w:w="3541" w:type="dxa"/>
            <w:shd w:val="clear" w:color="auto" w:fill="auto"/>
          </w:tcPr>
          <w:p w:rsidR="00BE34A9" w:rsidRPr="00BE34A9" w:rsidRDefault="00BE34A9" w:rsidP="00BE34A9">
            <w:pPr>
              <w:rPr>
                <w:rFonts w:asciiTheme="minorHAnsi" w:hAnsiTheme="minorHAnsi" w:cstheme="minorHAnsi"/>
                <w:sz w:val="22"/>
                <w:szCs w:val="22"/>
              </w:rPr>
            </w:pPr>
            <w:r w:rsidRPr="00BE34A9">
              <w:rPr>
                <w:rFonts w:asciiTheme="minorHAnsi" w:hAnsiTheme="minorHAnsi" w:cstheme="minorHAnsi"/>
                <w:sz w:val="22"/>
                <w:szCs w:val="22"/>
              </w:rPr>
              <w:t>Wskazuje się na „powstanie operatora sieci komunikacji rządowej”. Sformułowanie to zostało użyte w tym miejscu, jak wynika z kontekstu, jako synonim sformułowania</w:t>
            </w:r>
          </w:p>
          <w:p w:rsidR="00BE34A9" w:rsidRPr="00BE34A9" w:rsidRDefault="00BE34A9" w:rsidP="00BE34A9">
            <w:pPr>
              <w:rPr>
                <w:rFonts w:asciiTheme="minorHAnsi" w:hAnsiTheme="minorHAnsi" w:cstheme="minorHAnsi"/>
                <w:sz w:val="22"/>
                <w:szCs w:val="22"/>
              </w:rPr>
            </w:pPr>
            <w:r w:rsidRPr="00BE34A9">
              <w:rPr>
                <w:rFonts w:asciiTheme="minorHAnsi" w:hAnsiTheme="minorHAnsi" w:cstheme="minorHAnsi"/>
                <w:sz w:val="22"/>
                <w:szCs w:val="22"/>
              </w:rPr>
              <w:t>„operator sieci komunikacji strategicznej”.</w:t>
            </w:r>
          </w:p>
          <w:p w:rsidR="00BE34A9" w:rsidRPr="00BE34A9" w:rsidRDefault="00BE34A9" w:rsidP="00BE34A9">
            <w:pPr>
              <w:rPr>
                <w:rFonts w:asciiTheme="minorHAnsi" w:hAnsiTheme="minorHAnsi" w:cstheme="minorHAnsi"/>
                <w:sz w:val="22"/>
                <w:szCs w:val="22"/>
              </w:rPr>
            </w:pPr>
          </w:p>
        </w:tc>
        <w:tc>
          <w:tcPr>
            <w:tcW w:w="3810" w:type="dxa"/>
            <w:shd w:val="clear" w:color="auto" w:fill="auto"/>
          </w:tcPr>
          <w:p w:rsidR="00BE34A9" w:rsidRPr="00BE34A9" w:rsidRDefault="00BE34A9" w:rsidP="00BE34A9">
            <w:pPr>
              <w:rPr>
                <w:rFonts w:asciiTheme="minorHAnsi" w:hAnsiTheme="minorHAnsi" w:cstheme="minorHAnsi"/>
                <w:sz w:val="22"/>
                <w:szCs w:val="22"/>
              </w:rPr>
            </w:pPr>
            <w:r w:rsidRPr="00BE34A9">
              <w:rPr>
                <w:rFonts w:asciiTheme="minorHAnsi" w:hAnsiTheme="minorHAnsi" w:cstheme="minorHAnsi"/>
                <w:sz w:val="22"/>
                <w:szCs w:val="22"/>
              </w:rPr>
              <w:t>Prośba o wyjaśnienie czy „operator sieci komunikacji strategicznej” ma być faktycznie „operatorem sieci komunikacji rządowej”</w:t>
            </w:r>
          </w:p>
        </w:tc>
        <w:tc>
          <w:tcPr>
            <w:tcW w:w="3183" w:type="dxa"/>
          </w:tcPr>
          <w:p w:rsidR="00BE34A9" w:rsidRPr="00BE34A9" w:rsidRDefault="00BE34A9" w:rsidP="00BE34A9">
            <w:pPr>
              <w:rPr>
                <w:rFonts w:asciiTheme="minorHAnsi" w:hAnsiTheme="minorHAnsi" w:cstheme="minorHAnsi"/>
                <w:b/>
                <w:sz w:val="22"/>
                <w:szCs w:val="22"/>
              </w:rPr>
            </w:pPr>
            <w:r w:rsidRPr="00BE34A9">
              <w:rPr>
                <w:rFonts w:asciiTheme="minorHAnsi" w:hAnsiTheme="minorHAnsi" w:cstheme="minorHAnsi"/>
                <w:b/>
                <w:sz w:val="22"/>
                <w:szCs w:val="22"/>
              </w:rPr>
              <w:t>Wyjaśnienie</w:t>
            </w:r>
          </w:p>
          <w:p w:rsidR="00BE34A9" w:rsidRPr="00BE34A9" w:rsidRDefault="00BE34A9" w:rsidP="00BE34A9">
            <w:pPr>
              <w:rPr>
                <w:rFonts w:asciiTheme="minorHAnsi" w:hAnsiTheme="minorHAnsi" w:cstheme="minorHAnsi"/>
                <w:b/>
                <w:sz w:val="22"/>
                <w:szCs w:val="22"/>
              </w:rPr>
            </w:pPr>
          </w:p>
          <w:p w:rsidR="00BE34A9" w:rsidRPr="00BE34A9" w:rsidRDefault="00BE34A9" w:rsidP="00BE34A9">
            <w:pPr>
              <w:rPr>
                <w:rFonts w:asciiTheme="minorHAnsi" w:hAnsiTheme="minorHAnsi" w:cstheme="minorHAnsi"/>
                <w:sz w:val="22"/>
                <w:szCs w:val="22"/>
              </w:rPr>
            </w:pPr>
            <w:r w:rsidRPr="00BE34A9">
              <w:rPr>
                <w:rFonts w:asciiTheme="minorHAnsi" w:hAnsiTheme="minorHAnsi" w:cstheme="minorHAnsi"/>
                <w:sz w:val="22"/>
                <w:szCs w:val="22"/>
              </w:rPr>
              <w:t>OSR zostanie poprawiony, prawidłowa nazwa tego operatora to „operator sieci komunikacji strategicznej”.</w:t>
            </w:r>
          </w:p>
        </w:tc>
      </w:tr>
    </w:tbl>
    <w:p w:rsidR="00EC6C58" w:rsidRPr="00BE34A9" w:rsidRDefault="00EC6C58" w:rsidP="00BE34A9">
      <w:pPr>
        <w:rPr>
          <w:rFonts w:asciiTheme="minorHAnsi" w:hAnsiTheme="minorHAnsi" w:cstheme="minorHAnsi"/>
          <w:sz w:val="22"/>
          <w:szCs w:val="22"/>
        </w:rPr>
      </w:pPr>
    </w:p>
    <w:p w:rsidR="00EC6C58" w:rsidRPr="00BE34A9" w:rsidRDefault="00EC6C58" w:rsidP="00BE34A9">
      <w:pPr>
        <w:rPr>
          <w:rFonts w:asciiTheme="minorHAnsi" w:hAnsiTheme="minorHAnsi" w:cstheme="minorHAnsi"/>
          <w:sz w:val="22"/>
          <w:szCs w:val="22"/>
        </w:rPr>
      </w:pPr>
    </w:p>
    <w:p w:rsidR="00EC6C58" w:rsidRPr="00BE34A9" w:rsidRDefault="00EC6C58" w:rsidP="00BE34A9">
      <w:pPr>
        <w:rPr>
          <w:rFonts w:asciiTheme="minorHAnsi" w:hAnsiTheme="minorHAnsi" w:cstheme="minorHAnsi"/>
          <w:sz w:val="22"/>
          <w:szCs w:val="22"/>
        </w:rPr>
      </w:pPr>
      <w:r w:rsidRPr="00BE34A9">
        <w:rPr>
          <w:rFonts w:asciiTheme="minorHAnsi" w:hAnsiTheme="minorHAnsi" w:cstheme="minorHAnsi"/>
          <w:sz w:val="22"/>
          <w:szCs w:val="22"/>
        </w:rPr>
        <w:br w:type="page"/>
      </w:r>
    </w:p>
    <w:p w:rsidR="00EC6C58" w:rsidRPr="00BE34A9" w:rsidRDefault="00EC6C58" w:rsidP="00BE34A9">
      <w:pPr>
        <w:rPr>
          <w:rFonts w:asciiTheme="minorHAnsi" w:hAnsiTheme="minorHAnsi" w:cstheme="minorHAnsi"/>
          <w:sz w:val="22"/>
          <w:szCs w:val="22"/>
        </w:rPr>
      </w:pPr>
    </w:p>
    <w:tbl>
      <w:tblPr>
        <w:tblW w:w="142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1"/>
        <w:gridCol w:w="1190"/>
        <w:gridCol w:w="1376"/>
        <w:gridCol w:w="4536"/>
        <w:gridCol w:w="3260"/>
        <w:gridCol w:w="3195"/>
      </w:tblGrid>
      <w:tr w:rsidR="00BE34A9" w:rsidRPr="00BE34A9" w:rsidTr="001A1D16">
        <w:trPr>
          <w:jc w:val="center"/>
        </w:trPr>
        <w:tc>
          <w:tcPr>
            <w:tcW w:w="661" w:type="dxa"/>
            <w:shd w:val="clear" w:color="auto" w:fill="auto"/>
            <w:vAlign w:val="center"/>
          </w:tcPr>
          <w:p w:rsidR="00BE34A9" w:rsidRPr="00BE34A9" w:rsidRDefault="00BE34A9" w:rsidP="00BE34A9">
            <w:pPr>
              <w:rPr>
                <w:rFonts w:asciiTheme="minorHAnsi" w:hAnsiTheme="minorHAnsi" w:cstheme="minorHAnsi"/>
                <w:b/>
                <w:sz w:val="22"/>
                <w:szCs w:val="22"/>
              </w:rPr>
            </w:pPr>
            <w:r w:rsidRPr="00BE34A9">
              <w:rPr>
                <w:rFonts w:asciiTheme="minorHAnsi" w:hAnsiTheme="minorHAnsi" w:cstheme="minorHAnsi"/>
                <w:b/>
                <w:sz w:val="22"/>
                <w:szCs w:val="22"/>
              </w:rPr>
              <w:t>Lp.</w:t>
            </w:r>
          </w:p>
        </w:tc>
        <w:tc>
          <w:tcPr>
            <w:tcW w:w="1190" w:type="dxa"/>
            <w:shd w:val="clear" w:color="auto" w:fill="auto"/>
            <w:vAlign w:val="center"/>
          </w:tcPr>
          <w:p w:rsidR="00BE34A9" w:rsidRPr="00BE34A9" w:rsidRDefault="00BE34A9" w:rsidP="00BE34A9">
            <w:pPr>
              <w:rPr>
                <w:rFonts w:asciiTheme="minorHAnsi" w:hAnsiTheme="minorHAnsi" w:cstheme="minorHAnsi"/>
                <w:b/>
                <w:sz w:val="22"/>
                <w:szCs w:val="22"/>
              </w:rPr>
            </w:pPr>
            <w:r w:rsidRPr="00BE34A9">
              <w:rPr>
                <w:rFonts w:asciiTheme="minorHAnsi" w:hAnsiTheme="minorHAnsi" w:cstheme="minorHAnsi"/>
                <w:b/>
                <w:sz w:val="22"/>
                <w:szCs w:val="22"/>
              </w:rPr>
              <w:t>Organ wnoszący uwagi</w:t>
            </w:r>
          </w:p>
        </w:tc>
        <w:tc>
          <w:tcPr>
            <w:tcW w:w="1376" w:type="dxa"/>
            <w:shd w:val="clear" w:color="auto" w:fill="auto"/>
            <w:vAlign w:val="center"/>
          </w:tcPr>
          <w:p w:rsidR="00BE34A9" w:rsidRPr="00BE34A9" w:rsidRDefault="00BE34A9" w:rsidP="00BE34A9">
            <w:pPr>
              <w:rPr>
                <w:rFonts w:asciiTheme="minorHAnsi" w:hAnsiTheme="minorHAnsi" w:cstheme="minorHAnsi"/>
                <w:b/>
                <w:sz w:val="22"/>
                <w:szCs w:val="22"/>
              </w:rPr>
            </w:pPr>
            <w:r w:rsidRPr="00BE34A9">
              <w:rPr>
                <w:rFonts w:asciiTheme="minorHAnsi" w:hAnsiTheme="minorHAnsi" w:cstheme="minorHAnsi"/>
                <w:b/>
                <w:sz w:val="22"/>
                <w:szCs w:val="22"/>
              </w:rPr>
              <w:t>Jednostka redakcyjna, do której wnoszone są uwagi</w:t>
            </w:r>
          </w:p>
        </w:tc>
        <w:tc>
          <w:tcPr>
            <w:tcW w:w="4536" w:type="dxa"/>
            <w:shd w:val="clear" w:color="auto" w:fill="auto"/>
            <w:vAlign w:val="center"/>
          </w:tcPr>
          <w:p w:rsidR="00BE34A9" w:rsidRPr="00BE34A9" w:rsidRDefault="00BE34A9" w:rsidP="00BE34A9">
            <w:pPr>
              <w:rPr>
                <w:rFonts w:asciiTheme="minorHAnsi" w:hAnsiTheme="minorHAnsi" w:cstheme="minorHAnsi"/>
                <w:b/>
                <w:sz w:val="22"/>
                <w:szCs w:val="22"/>
              </w:rPr>
            </w:pPr>
            <w:r w:rsidRPr="00BE34A9">
              <w:rPr>
                <w:rFonts w:asciiTheme="minorHAnsi" w:hAnsiTheme="minorHAnsi" w:cstheme="minorHAnsi"/>
                <w:b/>
                <w:sz w:val="22"/>
                <w:szCs w:val="22"/>
              </w:rPr>
              <w:t>Treść uwagi</w:t>
            </w:r>
          </w:p>
        </w:tc>
        <w:tc>
          <w:tcPr>
            <w:tcW w:w="3260" w:type="dxa"/>
            <w:shd w:val="clear" w:color="auto" w:fill="auto"/>
            <w:vAlign w:val="center"/>
          </w:tcPr>
          <w:p w:rsidR="00BE34A9" w:rsidRPr="00BE34A9" w:rsidRDefault="00BE34A9" w:rsidP="00BE34A9">
            <w:pPr>
              <w:rPr>
                <w:rFonts w:asciiTheme="minorHAnsi" w:hAnsiTheme="minorHAnsi" w:cstheme="minorHAnsi"/>
                <w:b/>
                <w:sz w:val="22"/>
                <w:szCs w:val="22"/>
              </w:rPr>
            </w:pPr>
            <w:r w:rsidRPr="00BE34A9">
              <w:rPr>
                <w:rFonts w:asciiTheme="minorHAnsi" w:hAnsiTheme="minorHAnsi" w:cstheme="minorHAnsi"/>
                <w:b/>
                <w:sz w:val="22"/>
                <w:szCs w:val="22"/>
              </w:rPr>
              <w:t>Propozycja zmian zapisu</w:t>
            </w:r>
          </w:p>
        </w:tc>
        <w:tc>
          <w:tcPr>
            <w:tcW w:w="3195" w:type="dxa"/>
            <w:vAlign w:val="center"/>
          </w:tcPr>
          <w:p w:rsidR="00BE34A9" w:rsidRPr="00BE34A9" w:rsidRDefault="00BE34A9" w:rsidP="00BE34A9">
            <w:pPr>
              <w:rPr>
                <w:rFonts w:asciiTheme="minorHAnsi" w:hAnsiTheme="minorHAnsi" w:cstheme="minorHAnsi"/>
                <w:b/>
                <w:sz w:val="22"/>
                <w:szCs w:val="22"/>
              </w:rPr>
            </w:pPr>
            <w:r w:rsidRPr="00BE34A9">
              <w:rPr>
                <w:rFonts w:asciiTheme="minorHAnsi" w:hAnsiTheme="minorHAnsi" w:cstheme="minorHAnsi"/>
                <w:b/>
                <w:sz w:val="22"/>
                <w:szCs w:val="22"/>
              </w:rPr>
              <w:t>Odniesienie do uwagi</w:t>
            </w:r>
          </w:p>
        </w:tc>
      </w:tr>
      <w:tr w:rsidR="00BE34A9" w:rsidRPr="00BE34A9" w:rsidTr="00040F15">
        <w:trPr>
          <w:jc w:val="center"/>
        </w:trPr>
        <w:tc>
          <w:tcPr>
            <w:tcW w:w="661" w:type="dxa"/>
            <w:shd w:val="clear" w:color="auto" w:fill="auto"/>
            <w:vAlign w:val="center"/>
          </w:tcPr>
          <w:p w:rsidR="00BE34A9" w:rsidRPr="00BE34A9" w:rsidRDefault="00BE34A9" w:rsidP="00BE34A9">
            <w:pPr>
              <w:numPr>
                <w:ilvl w:val="0"/>
                <w:numId w:val="14"/>
              </w:numPr>
              <w:rPr>
                <w:rFonts w:asciiTheme="minorHAnsi" w:hAnsiTheme="minorHAnsi" w:cstheme="minorHAnsi"/>
                <w:b/>
                <w:sz w:val="22"/>
                <w:szCs w:val="22"/>
              </w:rPr>
            </w:pPr>
          </w:p>
        </w:tc>
        <w:tc>
          <w:tcPr>
            <w:tcW w:w="1190" w:type="dxa"/>
            <w:shd w:val="clear" w:color="auto" w:fill="auto"/>
            <w:vAlign w:val="center"/>
          </w:tcPr>
          <w:p w:rsidR="00BE34A9" w:rsidRPr="00BE34A9" w:rsidRDefault="00BE34A9" w:rsidP="00BE34A9">
            <w:pPr>
              <w:rPr>
                <w:rFonts w:asciiTheme="minorHAnsi" w:hAnsiTheme="minorHAnsi" w:cstheme="minorHAnsi"/>
                <w:b/>
                <w:sz w:val="22"/>
                <w:szCs w:val="22"/>
              </w:rPr>
            </w:pPr>
            <w:r w:rsidRPr="00BE34A9">
              <w:rPr>
                <w:rFonts w:asciiTheme="minorHAnsi" w:hAnsiTheme="minorHAnsi" w:cstheme="minorHAnsi"/>
                <w:b/>
                <w:sz w:val="22"/>
                <w:szCs w:val="22"/>
              </w:rPr>
              <w:t>RCL</w:t>
            </w:r>
          </w:p>
        </w:tc>
        <w:tc>
          <w:tcPr>
            <w:tcW w:w="1376" w:type="dxa"/>
            <w:shd w:val="clear" w:color="auto" w:fill="auto"/>
            <w:vAlign w:val="center"/>
          </w:tcPr>
          <w:p w:rsidR="00BE34A9" w:rsidRPr="00BE34A9" w:rsidRDefault="00BE34A9" w:rsidP="00BE34A9">
            <w:pPr>
              <w:rPr>
                <w:rFonts w:asciiTheme="minorHAnsi" w:hAnsiTheme="minorHAnsi" w:cstheme="minorHAnsi"/>
                <w:sz w:val="22"/>
                <w:szCs w:val="22"/>
              </w:rPr>
            </w:pPr>
            <w:r w:rsidRPr="00BE34A9">
              <w:rPr>
                <w:rFonts w:asciiTheme="minorHAnsi" w:hAnsiTheme="minorHAnsi" w:cstheme="minorHAnsi"/>
                <w:sz w:val="22"/>
                <w:szCs w:val="22"/>
              </w:rPr>
              <w:t>Definicje</w:t>
            </w:r>
          </w:p>
        </w:tc>
        <w:tc>
          <w:tcPr>
            <w:tcW w:w="4536" w:type="dxa"/>
            <w:shd w:val="clear" w:color="auto" w:fill="auto"/>
          </w:tcPr>
          <w:p w:rsidR="00BE34A9" w:rsidRPr="00BE34A9" w:rsidRDefault="00BE34A9" w:rsidP="00BE34A9">
            <w:pPr>
              <w:pStyle w:val="Akapitzlist"/>
              <w:spacing w:line="240" w:lineRule="auto"/>
              <w:ind w:left="0"/>
              <w:contextualSpacing w:val="0"/>
              <w:rPr>
                <w:rFonts w:asciiTheme="minorHAnsi" w:hAnsiTheme="minorHAnsi" w:cstheme="minorHAnsi"/>
              </w:rPr>
            </w:pPr>
            <w:r w:rsidRPr="00BE34A9">
              <w:rPr>
                <w:rFonts w:asciiTheme="minorHAnsi" w:hAnsiTheme="minorHAnsi" w:cstheme="minorHAnsi"/>
              </w:rPr>
              <w:t>Projektowana definicja „cyberzagrożenia” (art. 1 pkt 2 lit f projektu ustawy zmieniającej) wymaga uzupełnienia, gdyż w wersji przekazanej w przedstawionym projekcie jej druga cześć jest trudna do odczytania. (…) „w inny sposób niekorzystnie wpłynąć w przypadku systemów informacyjnych, użytkowników takich systemów oraz innych osób;” Nie wiadomo na co może niekorzystnie wpłynąć cyberzagrożenie i do przypadku jakich systemów informacyjnych się odnosi.</w:t>
            </w:r>
          </w:p>
        </w:tc>
        <w:tc>
          <w:tcPr>
            <w:tcW w:w="3260" w:type="dxa"/>
            <w:shd w:val="clear" w:color="auto" w:fill="auto"/>
          </w:tcPr>
          <w:p w:rsidR="00BE34A9" w:rsidRPr="00BE34A9" w:rsidRDefault="00BE34A9" w:rsidP="00BE34A9">
            <w:pPr>
              <w:rPr>
                <w:rFonts w:asciiTheme="minorHAnsi" w:hAnsiTheme="minorHAnsi" w:cstheme="minorHAnsi"/>
                <w:sz w:val="22"/>
                <w:szCs w:val="22"/>
              </w:rPr>
            </w:pPr>
            <w:r w:rsidRPr="00BE34A9">
              <w:rPr>
                <w:rFonts w:asciiTheme="minorHAnsi" w:hAnsiTheme="minorHAnsi" w:cstheme="minorHAnsi"/>
                <w:sz w:val="22"/>
                <w:szCs w:val="22"/>
              </w:rPr>
              <w:t>Uzupełnienie definicji, zgodnie z merytoryczną decyzją projektodawcy</w:t>
            </w:r>
          </w:p>
        </w:tc>
        <w:tc>
          <w:tcPr>
            <w:tcW w:w="3195" w:type="dxa"/>
          </w:tcPr>
          <w:p w:rsidR="00BE34A9" w:rsidRDefault="00BE34A9" w:rsidP="00BE34A9">
            <w:pPr>
              <w:rPr>
                <w:rFonts w:asciiTheme="minorHAnsi" w:hAnsiTheme="minorHAnsi" w:cstheme="minorHAnsi"/>
                <w:b/>
                <w:sz w:val="22"/>
                <w:szCs w:val="22"/>
              </w:rPr>
            </w:pPr>
            <w:r w:rsidRPr="00BE34A9">
              <w:rPr>
                <w:rFonts w:asciiTheme="minorHAnsi" w:hAnsiTheme="minorHAnsi" w:cstheme="minorHAnsi"/>
                <w:b/>
                <w:sz w:val="22"/>
                <w:szCs w:val="22"/>
              </w:rPr>
              <w:t>Uwaga uwzględniona</w:t>
            </w:r>
          </w:p>
          <w:p w:rsidR="00BE34A9" w:rsidRPr="00BE34A9" w:rsidRDefault="00BE34A9" w:rsidP="00BE34A9">
            <w:pPr>
              <w:rPr>
                <w:rFonts w:asciiTheme="minorHAnsi" w:hAnsiTheme="minorHAnsi" w:cstheme="minorHAnsi"/>
                <w:b/>
                <w:sz w:val="22"/>
                <w:szCs w:val="22"/>
              </w:rPr>
            </w:pPr>
          </w:p>
          <w:p w:rsidR="00BE34A9" w:rsidRPr="00BE34A9" w:rsidRDefault="00BE34A9" w:rsidP="00BE34A9">
            <w:pPr>
              <w:rPr>
                <w:rFonts w:asciiTheme="minorHAnsi" w:hAnsiTheme="minorHAnsi" w:cstheme="minorHAnsi"/>
                <w:sz w:val="22"/>
                <w:szCs w:val="22"/>
              </w:rPr>
            </w:pPr>
            <w:bookmarkStart w:id="0" w:name="_GoBack"/>
            <w:r w:rsidRPr="00BE34A9">
              <w:rPr>
                <w:rFonts w:asciiTheme="minorHAnsi" w:hAnsiTheme="minorHAnsi" w:cstheme="minorHAnsi"/>
                <w:sz w:val="22"/>
                <w:szCs w:val="22"/>
              </w:rPr>
              <w:t>Przepis zostanie poprawiony:</w:t>
            </w:r>
          </w:p>
          <w:bookmarkEnd w:id="0"/>
          <w:p w:rsidR="00BE34A9" w:rsidRPr="00BE34A9" w:rsidRDefault="00BE34A9" w:rsidP="00BE34A9">
            <w:pPr>
              <w:rPr>
                <w:rFonts w:asciiTheme="minorHAnsi" w:hAnsiTheme="minorHAnsi" w:cstheme="minorHAnsi"/>
                <w:sz w:val="22"/>
                <w:szCs w:val="22"/>
              </w:rPr>
            </w:pPr>
            <w:r w:rsidRPr="00BE34A9">
              <w:rPr>
                <w:rFonts w:asciiTheme="minorHAnsi" w:hAnsiTheme="minorHAnsi" w:cstheme="minorHAnsi"/>
                <w:sz w:val="22"/>
                <w:szCs w:val="22"/>
              </w:rPr>
              <w:t>„17) cyberzagrożenie – wszelkie potencjalne okoliczności, zdarzenie lub działanie, które mogą wyrządzić szkodę, spowodować zakłócenia lub w inny sposób niekorzystnie wpłynąć na systemy informacyjne, użytkowników takich systemów oraz innych osób;”,</w:t>
            </w:r>
          </w:p>
        </w:tc>
      </w:tr>
      <w:tr w:rsidR="00BE34A9" w:rsidRPr="00BE34A9" w:rsidTr="00040F15">
        <w:trPr>
          <w:jc w:val="center"/>
        </w:trPr>
        <w:tc>
          <w:tcPr>
            <w:tcW w:w="661" w:type="dxa"/>
            <w:shd w:val="clear" w:color="auto" w:fill="auto"/>
            <w:vAlign w:val="center"/>
          </w:tcPr>
          <w:p w:rsidR="00BE34A9" w:rsidRPr="00BE34A9" w:rsidRDefault="00BE34A9" w:rsidP="00BE34A9">
            <w:pPr>
              <w:numPr>
                <w:ilvl w:val="0"/>
                <w:numId w:val="14"/>
              </w:numPr>
              <w:rPr>
                <w:rFonts w:asciiTheme="minorHAnsi" w:hAnsiTheme="minorHAnsi" w:cstheme="minorHAnsi"/>
                <w:b/>
                <w:sz w:val="22"/>
                <w:szCs w:val="22"/>
              </w:rPr>
            </w:pPr>
          </w:p>
        </w:tc>
        <w:tc>
          <w:tcPr>
            <w:tcW w:w="1190" w:type="dxa"/>
            <w:shd w:val="clear" w:color="auto" w:fill="auto"/>
            <w:vAlign w:val="center"/>
          </w:tcPr>
          <w:p w:rsidR="00BE34A9" w:rsidRPr="00BE34A9" w:rsidRDefault="00BE34A9" w:rsidP="00BE34A9">
            <w:pPr>
              <w:rPr>
                <w:rFonts w:asciiTheme="minorHAnsi" w:hAnsiTheme="minorHAnsi" w:cstheme="minorHAnsi"/>
                <w:b/>
                <w:sz w:val="22"/>
                <w:szCs w:val="22"/>
              </w:rPr>
            </w:pPr>
            <w:r w:rsidRPr="00BE34A9">
              <w:rPr>
                <w:rFonts w:asciiTheme="minorHAnsi" w:hAnsiTheme="minorHAnsi" w:cstheme="minorHAnsi"/>
                <w:b/>
                <w:sz w:val="22"/>
                <w:szCs w:val="22"/>
              </w:rPr>
              <w:t>RCL</w:t>
            </w:r>
          </w:p>
        </w:tc>
        <w:tc>
          <w:tcPr>
            <w:tcW w:w="1376" w:type="dxa"/>
            <w:shd w:val="clear" w:color="auto" w:fill="auto"/>
            <w:vAlign w:val="center"/>
          </w:tcPr>
          <w:p w:rsidR="00BE34A9" w:rsidRPr="00BE34A9" w:rsidRDefault="00BE34A9" w:rsidP="00BE34A9">
            <w:pPr>
              <w:rPr>
                <w:rFonts w:asciiTheme="minorHAnsi" w:hAnsiTheme="minorHAnsi" w:cstheme="minorHAnsi"/>
                <w:sz w:val="22"/>
                <w:szCs w:val="22"/>
              </w:rPr>
            </w:pPr>
            <w:r w:rsidRPr="00BE34A9">
              <w:rPr>
                <w:rFonts w:asciiTheme="minorHAnsi" w:hAnsiTheme="minorHAnsi" w:cstheme="minorHAnsi"/>
                <w:sz w:val="22"/>
                <w:szCs w:val="22"/>
              </w:rPr>
              <w:t>Upoważnienia ustawowe</w:t>
            </w:r>
          </w:p>
          <w:p w:rsidR="00BE34A9" w:rsidRPr="00BE34A9" w:rsidRDefault="00BE34A9" w:rsidP="00BE34A9">
            <w:pPr>
              <w:rPr>
                <w:rFonts w:asciiTheme="minorHAnsi" w:hAnsiTheme="minorHAnsi" w:cstheme="minorHAnsi"/>
                <w:sz w:val="22"/>
                <w:szCs w:val="22"/>
              </w:rPr>
            </w:pPr>
          </w:p>
        </w:tc>
        <w:tc>
          <w:tcPr>
            <w:tcW w:w="4536" w:type="dxa"/>
            <w:shd w:val="clear" w:color="auto" w:fill="auto"/>
          </w:tcPr>
          <w:p w:rsidR="00BE34A9" w:rsidRPr="00BE34A9" w:rsidRDefault="00BE34A9" w:rsidP="00BE34A9">
            <w:pPr>
              <w:pStyle w:val="Akapitzlist"/>
              <w:spacing w:line="240" w:lineRule="auto"/>
              <w:ind w:left="0"/>
              <w:contextualSpacing w:val="0"/>
              <w:rPr>
                <w:rFonts w:asciiTheme="minorHAnsi" w:hAnsiTheme="minorHAnsi" w:cstheme="minorHAnsi"/>
              </w:rPr>
            </w:pPr>
            <w:r w:rsidRPr="00BE34A9">
              <w:rPr>
                <w:rFonts w:asciiTheme="minorHAnsi" w:hAnsiTheme="minorHAnsi" w:cstheme="minorHAnsi"/>
              </w:rPr>
              <w:t xml:space="preserve">W nowym projekcie ustawy są dokonywane zmiany w przepisach upoważaniających. Przykładowo dokonywana jest zmiana w art. 10 ust. 5 ustawy o KSC. Zgodnie z § 32 ust. 2 ZTP jeżeli zmiana dotyczy zakresu spraw przekazanych do uregulowania, rodzaju aktu lub wytycznych „przyjmuje się, że akt wykonawczy wydany na podstawie tego przepisu upoważniającego traci moc obowiązującą z dniem wejścia w życie przepisu zmieniającego treść przepisu upoważniającego.” W upoważnieniu z art. 10 ust. 5 pojęcie „cyberbezpieczeństwo” zostało zastąpione pojęciem „bezpieczeństwo systemów informacyjnych”. Będzie to powodowało zmianę sposobu określenia zakresu przedmiotowego aktu, co będzie skutkowało koniecznością modyfikacji tytułu oraz § 1 rozporządzenia. </w:t>
            </w:r>
          </w:p>
        </w:tc>
        <w:tc>
          <w:tcPr>
            <w:tcW w:w="3260" w:type="dxa"/>
            <w:shd w:val="clear" w:color="auto" w:fill="auto"/>
          </w:tcPr>
          <w:p w:rsidR="00BE34A9" w:rsidRPr="00BE34A9" w:rsidRDefault="00BE34A9" w:rsidP="00BE34A9">
            <w:pPr>
              <w:rPr>
                <w:rFonts w:asciiTheme="minorHAnsi" w:hAnsiTheme="minorHAnsi" w:cstheme="minorHAnsi"/>
                <w:sz w:val="22"/>
                <w:szCs w:val="22"/>
              </w:rPr>
            </w:pPr>
            <w:r w:rsidRPr="00BE34A9">
              <w:rPr>
                <w:rFonts w:asciiTheme="minorHAnsi" w:hAnsiTheme="minorHAnsi" w:cstheme="minorHAnsi"/>
                <w:sz w:val="22"/>
                <w:szCs w:val="22"/>
              </w:rPr>
              <w:t xml:space="preserve">Zasadnym wydaje się zastosowanie przepisu czasowo utrzymującego w mocy zgodnie z § 33 ZTP, w związku z dokonywanymi zmianami przepisów upoważniających. </w:t>
            </w:r>
          </w:p>
        </w:tc>
        <w:tc>
          <w:tcPr>
            <w:tcW w:w="3195" w:type="dxa"/>
          </w:tcPr>
          <w:p w:rsidR="00BE34A9" w:rsidRDefault="00BE34A9" w:rsidP="00BE34A9">
            <w:pPr>
              <w:rPr>
                <w:rFonts w:asciiTheme="minorHAnsi" w:hAnsiTheme="minorHAnsi" w:cstheme="minorHAnsi"/>
                <w:b/>
                <w:sz w:val="22"/>
                <w:szCs w:val="22"/>
              </w:rPr>
            </w:pPr>
            <w:r w:rsidRPr="00BE34A9">
              <w:rPr>
                <w:rFonts w:asciiTheme="minorHAnsi" w:hAnsiTheme="minorHAnsi" w:cstheme="minorHAnsi"/>
                <w:b/>
                <w:sz w:val="22"/>
                <w:szCs w:val="22"/>
              </w:rPr>
              <w:t>Uwaga uwzględniona</w:t>
            </w:r>
          </w:p>
          <w:p w:rsidR="00BE34A9" w:rsidRDefault="00BE34A9" w:rsidP="00BE34A9">
            <w:pPr>
              <w:rPr>
                <w:rFonts w:asciiTheme="minorHAnsi" w:hAnsiTheme="minorHAnsi" w:cstheme="minorHAnsi"/>
                <w:b/>
                <w:sz w:val="22"/>
                <w:szCs w:val="22"/>
              </w:rPr>
            </w:pPr>
          </w:p>
          <w:p w:rsidR="00BE34A9" w:rsidRPr="00BE34A9" w:rsidRDefault="00BE34A9" w:rsidP="00BE34A9">
            <w:pPr>
              <w:rPr>
                <w:rFonts w:asciiTheme="minorHAnsi" w:hAnsiTheme="minorHAnsi" w:cstheme="minorHAnsi"/>
                <w:sz w:val="22"/>
                <w:szCs w:val="22"/>
              </w:rPr>
            </w:pPr>
            <w:r w:rsidRPr="00BE34A9">
              <w:rPr>
                <w:rFonts w:asciiTheme="minorHAnsi" w:hAnsiTheme="minorHAnsi" w:cstheme="minorHAnsi"/>
                <w:sz w:val="22"/>
                <w:szCs w:val="22"/>
              </w:rPr>
              <w:t>Zostanie dodany przepis czasowo utrzymujący rozporządzenie.</w:t>
            </w:r>
          </w:p>
        </w:tc>
      </w:tr>
      <w:tr w:rsidR="00BE34A9" w:rsidRPr="00BE34A9" w:rsidTr="00040F15">
        <w:trPr>
          <w:jc w:val="center"/>
        </w:trPr>
        <w:tc>
          <w:tcPr>
            <w:tcW w:w="661" w:type="dxa"/>
            <w:shd w:val="clear" w:color="auto" w:fill="auto"/>
            <w:vAlign w:val="center"/>
          </w:tcPr>
          <w:p w:rsidR="00BE34A9" w:rsidRPr="00BE34A9" w:rsidRDefault="00BE34A9" w:rsidP="00BE34A9">
            <w:pPr>
              <w:numPr>
                <w:ilvl w:val="0"/>
                <w:numId w:val="14"/>
              </w:numPr>
              <w:rPr>
                <w:rFonts w:asciiTheme="minorHAnsi" w:hAnsiTheme="minorHAnsi" w:cstheme="minorHAnsi"/>
                <w:b/>
                <w:sz w:val="22"/>
                <w:szCs w:val="22"/>
              </w:rPr>
            </w:pPr>
          </w:p>
        </w:tc>
        <w:tc>
          <w:tcPr>
            <w:tcW w:w="1190" w:type="dxa"/>
            <w:shd w:val="clear" w:color="auto" w:fill="auto"/>
            <w:vAlign w:val="center"/>
          </w:tcPr>
          <w:p w:rsidR="00BE34A9" w:rsidRPr="00BE34A9" w:rsidRDefault="00BE34A9" w:rsidP="00BE34A9">
            <w:pPr>
              <w:rPr>
                <w:rFonts w:asciiTheme="minorHAnsi" w:hAnsiTheme="minorHAnsi" w:cstheme="minorHAnsi"/>
                <w:b/>
                <w:sz w:val="22"/>
                <w:szCs w:val="22"/>
              </w:rPr>
            </w:pPr>
            <w:r w:rsidRPr="00BE34A9">
              <w:rPr>
                <w:rFonts w:asciiTheme="minorHAnsi" w:hAnsiTheme="minorHAnsi" w:cstheme="minorHAnsi"/>
                <w:b/>
                <w:sz w:val="22"/>
                <w:szCs w:val="22"/>
              </w:rPr>
              <w:t>RCL</w:t>
            </w:r>
          </w:p>
        </w:tc>
        <w:tc>
          <w:tcPr>
            <w:tcW w:w="1376" w:type="dxa"/>
            <w:shd w:val="clear" w:color="auto" w:fill="auto"/>
            <w:vAlign w:val="center"/>
          </w:tcPr>
          <w:p w:rsidR="00BE34A9" w:rsidRPr="00BE34A9" w:rsidRDefault="00BE34A9" w:rsidP="00BE34A9">
            <w:pPr>
              <w:rPr>
                <w:rFonts w:asciiTheme="minorHAnsi" w:hAnsiTheme="minorHAnsi" w:cstheme="minorHAnsi"/>
                <w:sz w:val="22"/>
                <w:szCs w:val="22"/>
              </w:rPr>
            </w:pPr>
            <w:r w:rsidRPr="00BE34A9">
              <w:rPr>
                <w:rFonts w:asciiTheme="minorHAnsi" w:hAnsiTheme="minorHAnsi" w:cstheme="minorHAnsi"/>
                <w:sz w:val="22"/>
                <w:szCs w:val="22"/>
              </w:rPr>
              <w:t>Rozdział 5. Obowiązki podmiotu publicznego. Art. 21-25 ustawy o KSC</w:t>
            </w:r>
          </w:p>
        </w:tc>
        <w:tc>
          <w:tcPr>
            <w:tcW w:w="4536" w:type="dxa"/>
            <w:shd w:val="clear" w:color="auto" w:fill="auto"/>
          </w:tcPr>
          <w:p w:rsidR="00BE34A9" w:rsidRPr="00BE34A9" w:rsidRDefault="00BE34A9" w:rsidP="00BE34A9">
            <w:pPr>
              <w:pStyle w:val="Akapitzlist"/>
              <w:spacing w:line="240" w:lineRule="auto"/>
              <w:ind w:left="0"/>
              <w:contextualSpacing w:val="0"/>
              <w:rPr>
                <w:rFonts w:asciiTheme="minorHAnsi" w:hAnsiTheme="minorHAnsi" w:cstheme="minorHAnsi"/>
              </w:rPr>
            </w:pPr>
            <w:r w:rsidRPr="00BE34A9">
              <w:rPr>
                <w:rFonts w:asciiTheme="minorHAnsi" w:hAnsiTheme="minorHAnsi" w:cstheme="minorHAnsi"/>
              </w:rPr>
              <w:t>W zakresie art. 21-25 ustawy o KSC (art. 1 pkt 13-16 projektu ustawy zmieniającej) ponownej analizy wymaga katalog podmiotów objętych obowiązkami, kierowanymi do podmiotów publicznych. Weryfikacji wymaga odesłanie do art. 4 pkt 7-15 ustawy o KSC. Na skutek zmian w katalogu podmiotów objętych krajowym systemem cyberbezpieczeństwa (art. 4 ustawy o KSC), przy jednoczesnym zastosowaniu niezmienionego odesłania do art. 4 pkt 7-15 ustawy o KSC, jako taki podmiot publiczny klasyfikowany będzie również ISAC, o którym mowa w art. 4 pkt 7b ustawy o KSC. Ani ustawa ani uzasadnienie nie wskazują, że ISAC jest obligatoryjnie podmiotem o charakterze publicznym, który powinien być objęty obowiązkami, o których mowa w art. 21-25 ustawy o KSC.</w:t>
            </w:r>
          </w:p>
        </w:tc>
        <w:tc>
          <w:tcPr>
            <w:tcW w:w="3260" w:type="dxa"/>
            <w:shd w:val="clear" w:color="auto" w:fill="auto"/>
          </w:tcPr>
          <w:p w:rsidR="00BE34A9" w:rsidRPr="00BE34A9" w:rsidRDefault="00BE34A9" w:rsidP="00BE34A9">
            <w:pPr>
              <w:rPr>
                <w:rFonts w:asciiTheme="minorHAnsi" w:hAnsiTheme="minorHAnsi" w:cstheme="minorHAnsi"/>
                <w:sz w:val="22"/>
                <w:szCs w:val="22"/>
              </w:rPr>
            </w:pPr>
            <w:r w:rsidRPr="00BE34A9">
              <w:rPr>
                <w:rFonts w:asciiTheme="minorHAnsi" w:hAnsiTheme="minorHAnsi" w:cstheme="minorHAnsi"/>
                <w:sz w:val="22"/>
                <w:szCs w:val="22"/>
              </w:rPr>
              <w:t xml:space="preserve">Analiza odesłań do art. 4 ustawy o KSC w związku z projektowaną zmianą treści tego przepisu w zakresie katalogu podmiotów objętych obowiązkami, o których mowa w rozdziale 5 ustawy o KSC. </w:t>
            </w:r>
          </w:p>
        </w:tc>
        <w:tc>
          <w:tcPr>
            <w:tcW w:w="3195" w:type="dxa"/>
          </w:tcPr>
          <w:p w:rsidR="00BE34A9" w:rsidRDefault="00BE34A9" w:rsidP="00BE34A9">
            <w:pPr>
              <w:rPr>
                <w:rFonts w:asciiTheme="minorHAnsi" w:hAnsiTheme="minorHAnsi" w:cstheme="minorHAnsi"/>
                <w:b/>
                <w:sz w:val="22"/>
                <w:szCs w:val="22"/>
              </w:rPr>
            </w:pPr>
            <w:r w:rsidRPr="00BE34A9">
              <w:rPr>
                <w:rFonts w:asciiTheme="minorHAnsi" w:hAnsiTheme="minorHAnsi" w:cstheme="minorHAnsi"/>
                <w:b/>
                <w:sz w:val="22"/>
                <w:szCs w:val="22"/>
              </w:rPr>
              <w:t>Uwaga uwzględniona</w:t>
            </w:r>
          </w:p>
          <w:p w:rsidR="00BE34A9" w:rsidRDefault="00BE34A9" w:rsidP="00BE34A9">
            <w:pPr>
              <w:rPr>
                <w:rFonts w:asciiTheme="minorHAnsi" w:hAnsiTheme="minorHAnsi" w:cstheme="minorHAnsi"/>
                <w:b/>
                <w:sz w:val="22"/>
                <w:szCs w:val="22"/>
              </w:rPr>
            </w:pPr>
          </w:p>
          <w:p w:rsidR="00BE34A9" w:rsidRPr="00BE34A9" w:rsidRDefault="00BE34A9" w:rsidP="00BE34A9">
            <w:pPr>
              <w:rPr>
                <w:rFonts w:asciiTheme="minorHAnsi" w:hAnsiTheme="minorHAnsi" w:cstheme="minorHAnsi"/>
                <w:sz w:val="22"/>
                <w:szCs w:val="22"/>
              </w:rPr>
            </w:pPr>
            <w:r w:rsidRPr="00BE34A9">
              <w:rPr>
                <w:rFonts w:asciiTheme="minorHAnsi" w:hAnsiTheme="minorHAnsi" w:cstheme="minorHAnsi"/>
                <w:sz w:val="22"/>
                <w:szCs w:val="22"/>
              </w:rPr>
              <w:t>Przepis zostanie poprawiony. ISAC nie ma być podmiotem publicznym.</w:t>
            </w:r>
          </w:p>
        </w:tc>
      </w:tr>
      <w:tr w:rsidR="00BE34A9" w:rsidRPr="00BE34A9" w:rsidTr="00040F15">
        <w:trPr>
          <w:jc w:val="center"/>
        </w:trPr>
        <w:tc>
          <w:tcPr>
            <w:tcW w:w="661" w:type="dxa"/>
            <w:shd w:val="clear" w:color="auto" w:fill="auto"/>
            <w:vAlign w:val="center"/>
          </w:tcPr>
          <w:p w:rsidR="00BE34A9" w:rsidRPr="00BE34A9" w:rsidRDefault="00BE34A9" w:rsidP="00BE34A9">
            <w:pPr>
              <w:numPr>
                <w:ilvl w:val="0"/>
                <w:numId w:val="14"/>
              </w:numPr>
              <w:rPr>
                <w:rFonts w:asciiTheme="minorHAnsi" w:hAnsiTheme="minorHAnsi" w:cstheme="minorHAnsi"/>
                <w:b/>
                <w:sz w:val="22"/>
                <w:szCs w:val="22"/>
              </w:rPr>
            </w:pPr>
          </w:p>
        </w:tc>
        <w:tc>
          <w:tcPr>
            <w:tcW w:w="1190" w:type="dxa"/>
            <w:shd w:val="clear" w:color="auto" w:fill="auto"/>
            <w:vAlign w:val="center"/>
          </w:tcPr>
          <w:p w:rsidR="00BE34A9" w:rsidRPr="00BE34A9" w:rsidRDefault="00BE34A9" w:rsidP="00BE34A9">
            <w:pPr>
              <w:rPr>
                <w:rFonts w:asciiTheme="minorHAnsi" w:hAnsiTheme="minorHAnsi" w:cstheme="minorHAnsi"/>
                <w:b/>
                <w:sz w:val="22"/>
                <w:szCs w:val="22"/>
              </w:rPr>
            </w:pPr>
            <w:r w:rsidRPr="00BE34A9">
              <w:rPr>
                <w:rFonts w:asciiTheme="minorHAnsi" w:hAnsiTheme="minorHAnsi" w:cstheme="minorHAnsi"/>
                <w:b/>
                <w:sz w:val="22"/>
                <w:szCs w:val="22"/>
              </w:rPr>
              <w:t>RCL</w:t>
            </w:r>
          </w:p>
        </w:tc>
        <w:tc>
          <w:tcPr>
            <w:tcW w:w="1376" w:type="dxa"/>
            <w:shd w:val="clear" w:color="auto" w:fill="auto"/>
            <w:vAlign w:val="center"/>
          </w:tcPr>
          <w:p w:rsidR="00BE34A9" w:rsidRPr="00BE34A9" w:rsidRDefault="00BE34A9" w:rsidP="00BE34A9">
            <w:pPr>
              <w:rPr>
                <w:rFonts w:asciiTheme="minorHAnsi" w:hAnsiTheme="minorHAnsi" w:cstheme="minorHAnsi"/>
                <w:sz w:val="22"/>
                <w:szCs w:val="22"/>
              </w:rPr>
            </w:pPr>
            <w:r w:rsidRPr="00BE34A9">
              <w:rPr>
                <w:rFonts w:asciiTheme="minorHAnsi" w:hAnsiTheme="minorHAnsi" w:cstheme="minorHAnsi"/>
                <w:sz w:val="22"/>
                <w:szCs w:val="22"/>
              </w:rPr>
              <w:t>Art. 22 ustawy o KSC</w:t>
            </w:r>
          </w:p>
        </w:tc>
        <w:tc>
          <w:tcPr>
            <w:tcW w:w="4536" w:type="dxa"/>
            <w:shd w:val="clear" w:color="auto" w:fill="auto"/>
          </w:tcPr>
          <w:p w:rsidR="00BE34A9" w:rsidRPr="00BE34A9" w:rsidRDefault="00BE34A9" w:rsidP="00BE34A9">
            <w:pPr>
              <w:pStyle w:val="Akapitzlist"/>
              <w:spacing w:line="240" w:lineRule="auto"/>
              <w:ind w:left="0"/>
              <w:contextualSpacing w:val="0"/>
              <w:rPr>
                <w:rFonts w:asciiTheme="minorHAnsi" w:hAnsiTheme="minorHAnsi" w:cstheme="minorHAnsi"/>
              </w:rPr>
            </w:pPr>
            <w:r w:rsidRPr="00BE34A9">
              <w:rPr>
                <w:rFonts w:asciiTheme="minorHAnsi" w:hAnsiTheme="minorHAnsi" w:cstheme="minorHAnsi"/>
              </w:rPr>
              <w:t xml:space="preserve">Krajowym systemem cyberbezpieczeństwa są objęte również związki jednostek samorządu terytorialnego oraz związki metropolitalne (na mocy odesłania do art. 9 pkt 2 i 2a ustawy o finansach publicznych) oraz samorządowe zakłady budżetowe (odesłanie do art. 9 pkt 4 ustawy o finansach publicznych). Zmiana w art. 22 ustawy o KSC, wprowadzana projektem ustawy zmieniającej, zobowiązuje jednostki samorządu terytorialnego do przekazywania informacji o incydentach również wojewodzie. </w:t>
            </w:r>
          </w:p>
          <w:p w:rsidR="00BE34A9" w:rsidRPr="00BE34A9" w:rsidRDefault="00BE34A9" w:rsidP="00BE34A9">
            <w:pPr>
              <w:pStyle w:val="Akapitzlist"/>
              <w:spacing w:line="240" w:lineRule="auto"/>
              <w:ind w:left="0"/>
              <w:contextualSpacing w:val="0"/>
              <w:rPr>
                <w:rFonts w:asciiTheme="minorHAnsi" w:hAnsiTheme="minorHAnsi" w:cstheme="minorHAnsi"/>
              </w:rPr>
            </w:pPr>
          </w:p>
        </w:tc>
        <w:tc>
          <w:tcPr>
            <w:tcW w:w="3260" w:type="dxa"/>
            <w:shd w:val="clear" w:color="auto" w:fill="auto"/>
          </w:tcPr>
          <w:p w:rsidR="00BE34A9" w:rsidRPr="00BE34A9" w:rsidRDefault="00BE34A9" w:rsidP="00BE34A9">
            <w:pPr>
              <w:rPr>
                <w:rFonts w:asciiTheme="minorHAnsi" w:hAnsiTheme="minorHAnsi" w:cstheme="minorHAnsi"/>
                <w:sz w:val="22"/>
                <w:szCs w:val="22"/>
              </w:rPr>
            </w:pPr>
            <w:r w:rsidRPr="00BE34A9">
              <w:rPr>
                <w:rFonts w:asciiTheme="minorHAnsi" w:hAnsiTheme="minorHAnsi" w:cstheme="minorHAnsi"/>
                <w:sz w:val="22"/>
                <w:szCs w:val="22"/>
              </w:rPr>
              <w:t xml:space="preserve">Wymaga wyjaśnienia czy związki jednostek samorządu terytorialnego, związki metropolitalne czy samorządowe zakłady budżetowe będą również zobowiązane do zgłaszania incydentów wojewodzie czy też obowiązek ten będzie dotyczył jedynie jednostek samorządu terytorialnego. </w:t>
            </w:r>
          </w:p>
        </w:tc>
        <w:tc>
          <w:tcPr>
            <w:tcW w:w="3195" w:type="dxa"/>
          </w:tcPr>
          <w:p w:rsidR="00BE34A9" w:rsidRPr="00BE34A9" w:rsidRDefault="00BE34A9" w:rsidP="00BE34A9">
            <w:pPr>
              <w:rPr>
                <w:rFonts w:asciiTheme="minorHAnsi" w:hAnsiTheme="minorHAnsi" w:cstheme="minorHAnsi"/>
                <w:b/>
                <w:sz w:val="22"/>
                <w:szCs w:val="22"/>
              </w:rPr>
            </w:pPr>
            <w:r w:rsidRPr="00BE34A9">
              <w:rPr>
                <w:rFonts w:asciiTheme="minorHAnsi" w:hAnsiTheme="minorHAnsi" w:cstheme="minorHAnsi"/>
                <w:b/>
                <w:sz w:val="22"/>
                <w:szCs w:val="22"/>
              </w:rPr>
              <w:t>Wyjaśnienie</w:t>
            </w:r>
          </w:p>
          <w:p w:rsidR="00BE34A9" w:rsidRPr="00BE34A9" w:rsidRDefault="00BE34A9" w:rsidP="00BE34A9">
            <w:pPr>
              <w:rPr>
                <w:rFonts w:asciiTheme="minorHAnsi" w:hAnsiTheme="minorHAnsi" w:cstheme="minorHAnsi"/>
                <w:sz w:val="22"/>
                <w:szCs w:val="22"/>
              </w:rPr>
            </w:pPr>
          </w:p>
          <w:p w:rsidR="00BE34A9" w:rsidRPr="00BE34A9" w:rsidRDefault="00BE34A9" w:rsidP="00BE34A9">
            <w:pPr>
              <w:rPr>
                <w:rFonts w:asciiTheme="minorHAnsi" w:hAnsiTheme="minorHAnsi" w:cstheme="minorHAnsi"/>
                <w:sz w:val="22"/>
                <w:szCs w:val="22"/>
              </w:rPr>
            </w:pPr>
            <w:r w:rsidRPr="00BE34A9">
              <w:rPr>
                <w:rFonts w:asciiTheme="minorHAnsi" w:hAnsiTheme="minorHAnsi" w:cstheme="minorHAnsi"/>
                <w:sz w:val="22"/>
                <w:szCs w:val="22"/>
              </w:rPr>
              <w:t>Związki metropolitalne oraz związki jednostek samorządu terytorialnego, samorządowe zakłady budżetowe będą zgłaszać incydenty do wojewody, na terenie, którego wystąpił incydent.</w:t>
            </w:r>
          </w:p>
          <w:p w:rsidR="00BE34A9" w:rsidRPr="00BE34A9" w:rsidRDefault="00BE34A9" w:rsidP="00BE34A9">
            <w:pPr>
              <w:rPr>
                <w:rFonts w:asciiTheme="minorHAnsi" w:hAnsiTheme="minorHAnsi" w:cstheme="minorHAnsi"/>
                <w:sz w:val="22"/>
                <w:szCs w:val="22"/>
              </w:rPr>
            </w:pPr>
          </w:p>
          <w:p w:rsidR="00BE34A9" w:rsidRPr="00BE34A9" w:rsidRDefault="00BE34A9" w:rsidP="00BE34A9">
            <w:pPr>
              <w:rPr>
                <w:rFonts w:asciiTheme="minorHAnsi" w:hAnsiTheme="minorHAnsi" w:cstheme="minorHAnsi"/>
                <w:color w:val="FF0000"/>
                <w:sz w:val="22"/>
                <w:szCs w:val="22"/>
              </w:rPr>
            </w:pPr>
          </w:p>
        </w:tc>
      </w:tr>
      <w:tr w:rsidR="00BE34A9" w:rsidRPr="00BE34A9" w:rsidTr="00040F15">
        <w:trPr>
          <w:jc w:val="center"/>
        </w:trPr>
        <w:tc>
          <w:tcPr>
            <w:tcW w:w="661" w:type="dxa"/>
            <w:shd w:val="clear" w:color="auto" w:fill="auto"/>
            <w:vAlign w:val="center"/>
          </w:tcPr>
          <w:p w:rsidR="00BE34A9" w:rsidRPr="00BE34A9" w:rsidRDefault="00BE34A9" w:rsidP="00BE34A9">
            <w:pPr>
              <w:numPr>
                <w:ilvl w:val="0"/>
                <w:numId w:val="14"/>
              </w:numPr>
              <w:rPr>
                <w:rFonts w:asciiTheme="minorHAnsi" w:hAnsiTheme="minorHAnsi" w:cstheme="minorHAnsi"/>
                <w:b/>
                <w:sz w:val="22"/>
                <w:szCs w:val="22"/>
              </w:rPr>
            </w:pPr>
          </w:p>
        </w:tc>
        <w:tc>
          <w:tcPr>
            <w:tcW w:w="1190" w:type="dxa"/>
            <w:shd w:val="clear" w:color="auto" w:fill="auto"/>
            <w:vAlign w:val="center"/>
          </w:tcPr>
          <w:p w:rsidR="00BE34A9" w:rsidRPr="00BE34A9" w:rsidRDefault="00BE34A9" w:rsidP="00BE34A9">
            <w:pPr>
              <w:rPr>
                <w:rFonts w:asciiTheme="minorHAnsi" w:hAnsiTheme="minorHAnsi" w:cstheme="minorHAnsi"/>
                <w:b/>
                <w:sz w:val="22"/>
                <w:szCs w:val="22"/>
              </w:rPr>
            </w:pPr>
            <w:r w:rsidRPr="00BE34A9">
              <w:rPr>
                <w:rFonts w:asciiTheme="minorHAnsi" w:hAnsiTheme="minorHAnsi" w:cstheme="minorHAnsi"/>
                <w:b/>
                <w:sz w:val="22"/>
                <w:szCs w:val="22"/>
              </w:rPr>
              <w:t>RCL</w:t>
            </w:r>
          </w:p>
        </w:tc>
        <w:tc>
          <w:tcPr>
            <w:tcW w:w="1376" w:type="dxa"/>
            <w:shd w:val="clear" w:color="auto" w:fill="auto"/>
            <w:vAlign w:val="center"/>
          </w:tcPr>
          <w:p w:rsidR="00BE34A9" w:rsidRPr="00BE34A9" w:rsidRDefault="00BE34A9" w:rsidP="00BE34A9">
            <w:pPr>
              <w:rPr>
                <w:rFonts w:asciiTheme="minorHAnsi" w:hAnsiTheme="minorHAnsi" w:cstheme="minorHAnsi"/>
                <w:sz w:val="22"/>
                <w:szCs w:val="22"/>
              </w:rPr>
            </w:pPr>
            <w:r w:rsidRPr="00BE34A9">
              <w:rPr>
                <w:rFonts w:asciiTheme="minorHAnsi" w:hAnsiTheme="minorHAnsi" w:cstheme="minorHAnsi"/>
                <w:sz w:val="22"/>
                <w:szCs w:val="22"/>
              </w:rPr>
              <w:t xml:space="preserve">Rozdział 5a. Zadania i obowiązki ISAC w ramach krajowego systemu </w:t>
            </w:r>
            <w:r w:rsidRPr="00BE34A9">
              <w:rPr>
                <w:rFonts w:asciiTheme="minorHAnsi" w:hAnsiTheme="minorHAnsi" w:cstheme="minorHAnsi"/>
                <w:sz w:val="22"/>
                <w:szCs w:val="22"/>
              </w:rPr>
              <w:lastRenderedPageBreak/>
              <w:t>cyberbezpieczeństwa</w:t>
            </w:r>
          </w:p>
        </w:tc>
        <w:tc>
          <w:tcPr>
            <w:tcW w:w="4536" w:type="dxa"/>
            <w:shd w:val="clear" w:color="auto" w:fill="auto"/>
          </w:tcPr>
          <w:p w:rsidR="00BE34A9" w:rsidRPr="00BE34A9" w:rsidRDefault="00BE34A9" w:rsidP="00BE34A9">
            <w:pPr>
              <w:pStyle w:val="Akapitzlist"/>
              <w:spacing w:line="240" w:lineRule="auto"/>
              <w:ind w:left="0"/>
              <w:contextualSpacing w:val="0"/>
              <w:rPr>
                <w:rFonts w:asciiTheme="minorHAnsi" w:hAnsiTheme="minorHAnsi" w:cstheme="minorHAnsi"/>
              </w:rPr>
            </w:pPr>
            <w:r w:rsidRPr="00BE34A9">
              <w:rPr>
                <w:rFonts w:asciiTheme="minorHAnsi" w:hAnsiTheme="minorHAnsi" w:cstheme="minorHAnsi"/>
              </w:rPr>
              <w:lastRenderedPageBreak/>
              <w:t xml:space="preserve">Ze względu na to, że wpis do wykazu ISAC nie warunkuje prowadzenia działalności jako ISAC ani umożliwia  współpracy z podmiotami krajowego systemu cyberbezpieczeństwa funkcja wykazu ISAC prowadzonego przez ministra właściwego do spraw informatyzacji nie jest zrozumiała. W projektowanym kształcie może on stanowić bazę danych kontaktowych </w:t>
            </w:r>
            <w:r w:rsidRPr="00BE34A9">
              <w:rPr>
                <w:rFonts w:asciiTheme="minorHAnsi" w:hAnsiTheme="minorHAnsi" w:cstheme="minorHAnsi"/>
              </w:rPr>
              <w:lastRenderedPageBreak/>
              <w:t xml:space="preserve">podmiotów gotowych do wykonywania zadań ISAC. Powstaje także wątpliwość czy mogą wykonywać zadania ISAC podmioty nie objęte wykazem i czy wykreślenie z wykazu, o którym mowa w art. 24a ust. 11 stanowi skuteczny środek zapobiegania naruszeniom przepisów i zasad współpracy w ramach krajowego systemu cyberbezpieczeństwa. </w:t>
            </w:r>
          </w:p>
        </w:tc>
        <w:tc>
          <w:tcPr>
            <w:tcW w:w="3260" w:type="dxa"/>
            <w:shd w:val="clear" w:color="auto" w:fill="auto"/>
          </w:tcPr>
          <w:p w:rsidR="00BE34A9" w:rsidRPr="00BE34A9" w:rsidRDefault="00BE34A9" w:rsidP="00BE34A9">
            <w:pPr>
              <w:rPr>
                <w:rFonts w:asciiTheme="minorHAnsi" w:hAnsiTheme="minorHAnsi" w:cstheme="minorHAnsi"/>
                <w:sz w:val="22"/>
                <w:szCs w:val="22"/>
              </w:rPr>
            </w:pPr>
            <w:r w:rsidRPr="00BE34A9">
              <w:rPr>
                <w:rFonts w:asciiTheme="minorHAnsi" w:hAnsiTheme="minorHAnsi" w:cstheme="minorHAnsi"/>
                <w:sz w:val="22"/>
                <w:szCs w:val="22"/>
              </w:rPr>
              <w:lastRenderedPageBreak/>
              <w:t xml:space="preserve">Przedstawienie wyjaśnienia i stosowna korekta przepisów po ich ponownej analizie. </w:t>
            </w:r>
          </w:p>
        </w:tc>
        <w:tc>
          <w:tcPr>
            <w:tcW w:w="3195" w:type="dxa"/>
          </w:tcPr>
          <w:p w:rsidR="00BE34A9" w:rsidRDefault="00BE34A9" w:rsidP="00BE34A9">
            <w:pPr>
              <w:rPr>
                <w:rFonts w:asciiTheme="minorHAnsi" w:hAnsiTheme="minorHAnsi" w:cstheme="minorHAnsi"/>
                <w:b/>
                <w:sz w:val="22"/>
                <w:szCs w:val="22"/>
              </w:rPr>
            </w:pPr>
            <w:r w:rsidRPr="00BE34A9">
              <w:rPr>
                <w:rFonts w:asciiTheme="minorHAnsi" w:hAnsiTheme="minorHAnsi" w:cstheme="minorHAnsi"/>
                <w:b/>
                <w:sz w:val="22"/>
                <w:szCs w:val="22"/>
              </w:rPr>
              <w:t>Wyjaśnienie</w:t>
            </w:r>
          </w:p>
          <w:p w:rsidR="00BE34A9" w:rsidRPr="00BE34A9" w:rsidRDefault="00BE34A9" w:rsidP="00BE34A9">
            <w:pPr>
              <w:rPr>
                <w:rFonts w:asciiTheme="minorHAnsi" w:hAnsiTheme="minorHAnsi" w:cstheme="minorHAnsi"/>
                <w:b/>
                <w:sz w:val="22"/>
                <w:szCs w:val="22"/>
              </w:rPr>
            </w:pPr>
          </w:p>
          <w:p w:rsidR="00BE34A9" w:rsidRPr="00BE34A9" w:rsidRDefault="00BE34A9" w:rsidP="00BE34A9">
            <w:pPr>
              <w:rPr>
                <w:rFonts w:asciiTheme="minorHAnsi" w:hAnsiTheme="minorHAnsi" w:cstheme="minorHAnsi"/>
                <w:sz w:val="22"/>
                <w:szCs w:val="22"/>
              </w:rPr>
            </w:pPr>
            <w:r w:rsidRPr="00BE34A9">
              <w:rPr>
                <w:rFonts w:asciiTheme="minorHAnsi" w:hAnsiTheme="minorHAnsi" w:cstheme="minorHAnsi"/>
                <w:sz w:val="22"/>
                <w:szCs w:val="22"/>
              </w:rPr>
              <w:t>Zadania ISAC w ramach krajowego systemu cyberbezpieczeństwa mają pełnić ISAC znajdujące się w wykazie.</w:t>
            </w:r>
          </w:p>
          <w:p w:rsidR="00BE34A9" w:rsidRPr="00BE34A9" w:rsidRDefault="00BE34A9" w:rsidP="00BE34A9">
            <w:pPr>
              <w:rPr>
                <w:rFonts w:asciiTheme="minorHAnsi" w:hAnsiTheme="minorHAnsi" w:cstheme="minorHAnsi"/>
                <w:sz w:val="22"/>
                <w:szCs w:val="22"/>
              </w:rPr>
            </w:pPr>
          </w:p>
          <w:p w:rsidR="00BE34A9" w:rsidRPr="00BE34A9" w:rsidRDefault="00BE34A9" w:rsidP="00BE34A9">
            <w:pPr>
              <w:rPr>
                <w:rFonts w:asciiTheme="minorHAnsi" w:hAnsiTheme="minorHAnsi" w:cstheme="minorHAnsi"/>
                <w:sz w:val="22"/>
                <w:szCs w:val="22"/>
              </w:rPr>
            </w:pPr>
            <w:r w:rsidRPr="00BE34A9">
              <w:rPr>
                <w:rFonts w:asciiTheme="minorHAnsi" w:hAnsiTheme="minorHAnsi" w:cstheme="minorHAnsi"/>
                <w:sz w:val="22"/>
                <w:szCs w:val="22"/>
              </w:rPr>
              <w:lastRenderedPageBreak/>
              <w:t>ISAC będące w wykazie będą mogły być podłączone do systemu z art.. 46 KSC.</w:t>
            </w:r>
          </w:p>
        </w:tc>
      </w:tr>
      <w:tr w:rsidR="00BE34A9" w:rsidRPr="00BE34A9" w:rsidTr="00040F15">
        <w:trPr>
          <w:jc w:val="center"/>
        </w:trPr>
        <w:tc>
          <w:tcPr>
            <w:tcW w:w="661" w:type="dxa"/>
            <w:shd w:val="clear" w:color="auto" w:fill="auto"/>
            <w:vAlign w:val="center"/>
          </w:tcPr>
          <w:p w:rsidR="00BE34A9" w:rsidRPr="00BE34A9" w:rsidRDefault="00BE34A9" w:rsidP="00BE34A9">
            <w:pPr>
              <w:numPr>
                <w:ilvl w:val="0"/>
                <w:numId w:val="14"/>
              </w:numPr>
              <w:rPr>
                <w:rFonts w:asciiTheme="minorHAnsi" w:hAnsiTheme="minorHAnsi" w:cstheme="minorHAnsi"/>
                <w:b/>
                <w:sz w:val="22"/>
                <w:szCs w:val="22"/>
              </w:rPr>
            </w:pPr>
          </w:p>
        </w:tc>
        <w:tc>
          <w:tcPr>
            <w:tcW w:w="1190" w:type="dxa"/>
            <w:shd w:val="clear" w:color="auto" w:fill="auto"/>
            <w:vAlign w:val="center"/>
          </w:tcPr>
          <w:p w:rsidR="00BE34A9" w:rsidRPr="00BE34A9" w:rsidRDefault="00BE34A9" w:rsidP="00BE34A9">
            <w:pPr>
              <w:rPr>
                <w:rFonts w:asciiTheme="minorHAnsi" w:hAnsiTheme="minorHAnsi" w:cstheme="minorHAnsi"/>
                <w:b/>
                <w:sz w:val="22"/>
                <w:szCs w:val="22"/>
              </w:rPr>
            </w:pPr>
            <w:r w:rsidRPr="00BE34A9">
              <w:rPr>
                <w:rFonts w:asciiTheme="minorHAnsi" w:hAnsiTheme="minorHAnsi" w:cstheme="minorHAnsi"/>
                <w:b/>
                <w:sz w:val="22"/>
                <w:szCs w:val="22"/>
              </w:rPr>
              <w:t>RCL</w:t>
            </w:r>
          </w:p>
        </w:tc>
        <w:tc>
          <w:tcPr>
            <w:tcW w:w="1376" w:type="dxa"/>
            <w:shd w:val="clear" w:color="auto" w:fill="auto"/>
            <w:vAlign w:val="center"/>
          </w:tcPr>
          <w:p w:rsidR="00BE34A9" w:rsidRPr="00BE34A9" w:rsidRDefault="00BE34A9" w:rsidP="00BE34A9">
            <w:pPr>
              <w:rPr>
                <w:rFonts w:asciiTheme="minorHAnsi" w:hAnsiTheme="minorHAnsi" w:cstheme="minorHAnsi"/>
                <w:sz w:val="22"/>
                <w:szCs w:val="22"/>
              </w:rPr>
            </w:pPr>
            <w:r w:rsidRPr="00BE34A9">
              <w:rPr>
                <w:rFonts w:asciiTheme="minorHAnsi" w:hAnsiTheme="minorHAnsi" w:cstheme="minorHAnsi"/>
                <w:sz w:val="22"/>
                <w:szCs w:val="22"/>
              </w:rPr>
              <w:t>Art. 26 ustawy o KSC</w:t>
            </w:r>
          </w:p>
        </w:tc>
        <w:tc>
          <w:tcPr>
            <w:tcW w:w="4536" w:type="dxa"/>
            <w:shd w:val="clear" w:color="auto" w:fill="auto"/>
          </w:tcPr>
          <w:p w:rsidR="00BE34A9" w:rsidRPr="00BE34A9" w:rsidRDefault="00BE34A9" w:rsidP="00BE34A9">
            <w:pPr>
              <w:pStyle w:val="Akapitzlist"/>
              <w:spacing w:line="240" w:lineRule="auto"/>
              <w:ind w:left="0"/>
              <w:contextualSpacing w:val="0"/>
              <w:rPr>
                <w:rFonts w:asciiTheme="minorHAnsi" w:hAnsiTheme="minorHAnsi" w:cstheme="minorHAnsi"/>
              </w:rPr>
            </w:pPr>
            <w:r w:rsidRPr="00BE34A9">
              <w:rPr>
                <w:rFonts w:asciiTheme="minorHAnsi" w:hAnsiTheme="minorHAnsi" w:cstheme="minorHAnsi"/>
              </w:rPr>
              <w:t xml:space="preserve">W związku z poszerzeniem katalogu podmiotów krajowego systemu cyberbezpieczeństwa weryfikacji wymaga zakres właściwości poszczególnych CSIRT poziomu krajowego, o którym mowa w art. 26 ust. 5-7 ustawy o KSC. Przykładowo, zgodnie z art. 26 ust. 6 ustawy o KSC,  do zadań CSIRT NASK należy koordynacja obsługi incydentów zgłaszanych przez jednostki sektora finansów publicznych, o których mowa w art. 9 pkt 2-6, 11 i 12 ustawy z dnia 27 sierpnia 2009 r. o finansach publicznych. Tymczasem zgodnie z art. 4 ustawy o KSC, podmioty, o których mowa w art. 9 pkt 11 i 12 ustawy o finansach publicznych – czyli uczelnie publiczne oraz Polska Akademia Nauk i tworzone przez nią jednostki organizacyjne – nie zostały objęte odesłaniem do art. 9 pkt 11 i 12 ustawy z dnia 27 sierpnia 2009 r. o finansach publicznych. Na gruncie ustawy o KSC funkcjonują jako podmioty systemu szkolnictwa wyższego na mocy odesłania do art. 7 ust. 1 pkt 1 i 3-7 ustawy z dnia 20 lipca 2018 r. – Prawo o szkolnictwie wyższym i nauce. Katalog z art. 7 ustawy – Prawo o szkolnictwie wyższym i nauce obejmuje również instytuty badawcze, takie jak instytuty naukowe PAN, instytuty badawcze, działające na podstawie ustawy z dnia 30 kwietnia 2010 r. o instytutach badawczych, międzynarodowe instytuty naukowe utworzone na podstawie odrębnych ustaw działające na </w:t>
            </w:r>
            <w:r w:rsidRPr="00BE34A9">
              <w:rPr>
                <w:rFonts w:asciiTheme="minorHAnsi" w:hAnsiTheme="minorHAnsi" w:cstheme="minorHAnsi"/>
              </w:rPr>
              <w:lastRenderedPageBreak/>
              <w:t xml:space="preserve">terytorium Rzeczypospolitej Polskiej, Centrum Łukasiewicz, działające na podstawie ustawy z dnia 21 lutego 2019 r. o Sieci Badawczej Łukasiewicz, instytuty działające w ramach Sieci Badawczej Łukasiewicz oraz Polską Akademię Umiejętności. Tymczasem art. 26 w ust. 6 pkt 1 lit. c ustawy o KSC wskazuje jedynie, że zakresem właściwości CSIRT NASK są objęte instytuty badawcze – bez odwoływania się do specyfiki tych instytutów określonej w art. 7 ustawy – Prawo o szkolnictwie wyższym i nauce, co może powodować trudności interpretacyjne. Kwestia ta wymaga uzupełnienia. Podobnie nie zostało rozstrzygnięte do właściwości którego z CSIRT poziomu krajowego należeć będzie obsługa incydentów zgłaszanych przez osobno wskazane w art. 4: Wody Polskie oraz Polski Funduszu Rozwoju (art. 1 pkt 4 lit. d projektu ustawy zmieniającej). Ogólny przepis art. 26 ust. 6 pkt 1 lit. k ustawy o KSC wskazujący na właściwość CSIRT NASK w zakresie innych podmiotów niż wymienione w lit. a-j i ust. 5 i 7 art. 26 nie jest w tym przypadku  wystarczający. Weryfikacji wymaga również zakres właściwości przekazanej w drodze porozumienia pomiędzy poszczególnymi CSIRT na podstawie art. 26 ust. 10 i 11 ustawy o KSC. Sugeruje się przegląd zawartych porozumień celem dostosowania właściwości rzeczowej CSIRT poziomu krajowego, która jest określona w ustawie do zakresu faktycznie wykonywanych zadań. Nie kwestionując możliwości zawarcia porozumień, co do zakresu zadań wykonywanych na rzecz niektórych podmiotów, zwłaszcza w przypadku powstania nowych kategorii podmiotów objętych krajowym systemem cyberbezpieczeństwa, zasadnym wydaje się dostosowanie przepisów ustawy do praktyki jej </w:t>
            </w:r>
            <w:r w:rsidRPr="00BE34A9">
              <w:rPr>
                <w:rFonts w:asciiTheme="minorHAnsi" w:hAnsiTheme="minorHAnsi" w:cstheme="minorHAnsi"/>
              </w:rPr>
              <w:lastRenderedPageBreak/>
              <w:t>stosowania wynikającej z zawartych porozumień. Kwestię te pozostawia się jednakże do decyzji merytorycznej projektodawcy. W razie wzięcia pod uwagę tego problemu, konieczne będzie uzupełnienie projektu o stosowne przepisy przejściowe i dostosowujące dotyczące zwartych porozumień ich utrzymania, uchylenia  czy wygaszenia.</w:t>
            </w:r>
          </w:p>
        </w:tc>
        <w:tc>
          <w:tcPr>
            <w:tcW w:w="3260" w:type="dxa"/>
            <w:shd w:val="clear" w:color="auto" w:fill="auto"/>
          </w:tcPr>
          <w:p w:rsidR="00BE34A9" w:rsidRPr="00BE34A9" w:rsidRDefault="00BE34A9" w:rsidP="00BE34A9">
            <w:pPr>
              <w:rPr>
                <w:rFonts w:asciiTheme="minorHAnsi" w:hAnsiTheme="minorHAnsi" w:cstheme="minorHAnsi"/>
                <w:sz w:val="22"/>
                <w:szCs w:val="22"/>
              </w:rPr>
            </w:pPr>
            <w:r w:rsidRPr="00BE34A9">
              <w:rPr>
                <w:rFonts w:asciiTheme="minorHAnsi" w:hAnsiTheme="minorHAnsi" w:cstheme="minorHAnsi"/>
                <w:sz w:val="22"/>
                <w:szCs w:val="22"/>
              </w:rPr>
              <w:lastRenderedPageBreak/>
              <w:t>Rozstrzygnięcie właściwości CSIRT poziomu krajowego dla:</w:t>
            </w:r>
          </w:p>
          <w:p w:rsidR="00BE34A9" w:rsidRPr="00BE34A9" w:rsidRDefault="00BE34A9" w:rsidP="00BE34A9">
            <w:pPr>
              <w:rPr>
                <w:rFonts w:asciiTheme="minorHAnsi" w:hAnsiTheme="minorHAnsi" w:cstheme="minorHAnsi"/>
                <w:sz w:val="22"/>
                <w:szCs w:val="22"/>
              </w:rPr>
            </w:pPr>
            <w:r w:rsidRPr="00BE34A9">
              <w:rPr>
                <w:rFonts w:asciiTheme="minorHAnsi" w:hAnsiTheme="minorHAnsi" w:cstheme="minorHAnsi"/>
                <w:sz w:val="22"/>
                <w:szCs w:val="22"/>
              </w:rPr>
              <w:t>1. podmiotów systemu szkolnictwa wyższego i nauki</w:t>
            </w:r>
          </w:p>
          <w:p w:rsidR="00BE34A9" w:rsidRPr="00BE34A9" w:rsidRDefault="00BE34A9" w:rsidP="00BE34A9">
            <w:pPr>
              <w:rPr>
                <w:rFonts w:asciiTheme="minorHAnsi" w:hAnsiTheme="minorHAnsi" w:cstheme="minorHAnsi"/>
                <w:sz w:val="22"/>
                <w:szCs w:val="22"/>
              </w:rPr>
            </w:pPr>
            <w:r w:rsidRPr="00BE34A9">
              <w:rPr>
                <w:rFonts w:asciiTheme="minorHAnsi" w:hAnsiTheme="minorHAnsi" w:cstheme="minorHAnsi"/>
                <w:sz w:val="22"/>
                <w:szCs w:val="22"/>
              </w:rPr>
              <w:t>2. Państwowego Gospodarstwa Wodnego „Wody Polskie”</w:t>
            </w:r>
          </w:p>
          <w:p w:rsidR="00BE34A9" w:rsidRPr="00BE34A9" w:rsidRDefault="00BE34A9" w:rsidP="00BE34A9">
            <w:pPr>
              <w:rPr>
                <w:rFonts w:asciiTheme="minorHAnsi" w:hAnsiTheme="minorHAnsi" w:cstheme="minorHAnsi"/>
                <w:sz w:val="22"/>
                <w:szCs w:val="22"/>
              </w:rPr>
            </w:pPr>
            <w:r w:rsidRPr="00BE34A9">
              <w:rPr>
                <w:rFonts w:asciiTheme="minorHAnsi" w:hAnsiTheme="minorHAnsi" w:cstheme="minorHAnsi"/>
                <w:sz w:val="22"/>
                <w:szCs w:val="22"/>
              </w:rPr>
              <w:t>3. Polskiego Funduszu Rozwoju</w:t>
            </w:r>
          </w:p>
          <w:p w:rsidR="00BE34A9" w:rsidRPr="00BE34A9" w:rsidRDefault="00BE34A9" w:rsidP="00BE34A9">
            <w:pPr>
              <w:rPr>
                <w:rFonts w:asciiTheme="minorHAnsi" w:hAnsiTheme="minorHAnsi" w:cstheme="minorHAnsi"/>
                <w:sz w:val="22"/>
                <w:szCs w:val="22"/>
              </w:rPr>
            </w:pPr>
            <w:r w:rsidRPr="00BE34A9">
              <w:rPr>
                <w:rFonts w:asciiTheme="minorHAnsi" w:hAnsiTheme="minorHAnsi" w:cstheme="minorHAnsi"/>
                <w:sz w:val="22"/>
                <w:szCs w:val="22"/>
              </w:rPr>
              <w:t xml:space="preserve">4. Rozstrzygnięcie o właściwości CSIRT w kontekście porozumień zawartych pomiędzy CSIRT poziomu krajowego. </w:t>
            </w:r>
          </w:p>
        </w:tc>
        <w:tc>
          <w:tcPr>
            <w:tcW w:w="3195" w:type="dxa"/>
          </w:tcPr>
          <w:p w:rsidR="00BE34A9" w:rsidRDefault="00BE34A9" w:rsidP="00BE34A9">
            <w:pPr>
              <w:rPr>
                <w:rFonts w:asciiTheme="minorHAnsi" w:hAnsiTheme="minorHAnsi" w:cstheme="minorHAnsi"/>
                <w:b/>
                <w:sz w:val="22"/>
                <w:szCs w:val="22"/>
              </w:rPr>
            </w:pPr>
            <w:r w:rsidRPr="00BE34A9">
              <w:rPr>
                <w:rFonts w:asciiTheme="minorHAnsi" w:hAnsiTheme="minorHAnsi" w:cstheme="minorHAnsi"/>
                <w:b/>
                <w:sz w:val="22"/>
                <w:szCs w:val="22"/>
              </w:rPr>
              <w:t>Uwaga uwzględniona</w:t>
            </w:r>
          </w:p>
          <w:p w:rsidR="00BE34A9" w:rsidRDefault="00BE34A9" w:rsidP="00BE34A9">
            <w:pPr>
              <w:rPr>
                <w:rFonts w:asciiTheme="minorHAnsi" w:hAnsiTheme="minorHAnsi" w:cstheme="minorHAnsi"/>
                <w:b/>
                <w:sz w:val="22"/>
                <w:szCs w:val="22"/>
              </w:rPr>
            </w:pPr>
          </w:p>
          <w:p w:rsidR="00BE34A9" w:rsidRPr="00BE34A9" w:rsidRDefault="00BE34A9" w:rsidP="00BE34A9">
            <w:pPr>
              <w:rPr>
                <w:rFonts w:asciiTheme="minorHAnsi" w:hAnsiTheme="minorHAnsi" w:cstheme="minorHAnsi"/>
                <w:sz w:val="22"/>
                <w:szCs w:val="22"/>
              </w:rPr>
            </w:pPr>
            <w:r w:rsidRPr="00BE34A9">
              <w:rPr>
                <w:rFonts w:asciiTheme="minorHAnsi" w:hAnsiTheme="minorHAnsi" w:cstheme="minorHAnsi"/>
                <w:sz w:val="22"/>
                <w:szCs w:val="22"/>
              </w:rPr>
              <w:t xml:space="preserve">Przepis zostanie poprawiony. </w:t>
            </w:r>
          </w:p>
          <w:p w:rsidR="00BE34A9" w:rsidRPr="00BE34A9" w:rsidRDefault="00BE34A9" w:rsidP="00BE34A9">
            <w:pPr>
              <w:rPr>
                <w:rFonts w:asciiTheme="minorHAnsi" w:hAnsiTheme="minorHAnsi" w:cstheme="minorHAnsi"/>
                <w:sz w:val="22"/>
                <w:szCs w:val="22"/>
              </w:rPr>
            </w:pPr>
          </w:p>
          <w:p w:rsidR="00BE34A9" w:rsidRPr="00BE34A9" w:rsidRDefault="00BE34A9" w:rsidP="00BE34A9">
            <w:pPr>
              <w:rPr>
                <w:rFonts w:asciiTheme="minorHAnsi" w:hAnsiTheme="minorHAnsi" w:cstheme="minorHAnsi"/>
                <w:sz w:val="22"/>
                <w:szCs w:val="22"/>
              </w:rPr>
            </w:pPr>
            <w:r w:rsidRPr="00BE34A9">
              <w:rPr>
                <w:rFonts w:asciiTheme="minorHAnsi" w:hAnsiTheme="minorHAnsi" w:cstheme="minorHAnsi"/>
                <w:sz w:val="22"/>
                <w:szCs w:val="22"/>
              </w:rPr>
              <w:t>Modelowo – szkolnictwo, Wody Polskie czy Polskie Fundusz Rozwoju powinny zgłaszać do CSIRT NASK, chyba, że będą operatorami infrastruktury krytycznej.</w:t>
            </w:r>
          </w:p>
        </w:tc>
      </w:tr>
      <w:tr w:rsidR="00BE34A9" w:rsidRPr="00BE34A9" w:rsidTr="00040F15">
        <w:trPr>
          <w:jc w:val="center"/>
        </w:trPr>
        <w:tc>
          <w:tcPr>
            <w:tcW w:w="661" w:type="dxa"/>
            <w:shd w:val="clear" w:color="auto" w:fill="auto"/>
            <w:vAlign w:val="center"/>
          </w:tcPr>
          <w:p w:rsidR="00BE34A9" w:rsidRPr="00BE34A9" w:rsidRDefault="00BE34A9" w:rsidP="00BE34A9">
            <w:pPr>
              <w:numPr>
                <w:ilvl w:val="0"/>
                <w:numId w:val="14"/>
              </w:numPr>
              <w:rPr>
                <w:rFonts w:asciiTheme="minorHAnsi" w:hAnsiTheme="minorHAnsi" w:cstheme="minorHAnsi"/>
                <w:b/>
                <w:sz w:val="22"/>
                <w:szCs w:val="22"/>
              </w:rPr>
            </w:pPr>
          </w:p>
        </w:tc>
        <w:tc>
          <w:tcPr>
            <w:tcW w:w="1190" w:type="dxa"/>
            <w:shd w:val="clear" w:color="auto" w:fill="auto"/>
            <w:vAlign w:val="center"/>
          </w:tcPr>
          <w:p w:rsidR="00BE34A9" w:rsidRPr="00BE34A9" w:rsidRDefault="00BE34A9" w:rsidP="00BE34A9">
            <w:pPr>
              <w:rPr>
                <w:rFonts w:asciiTheme="minorHAnsi" w:hAnsiTheme="minorHAnsi" w:cstheme="minorHAnsi"/>
                <w:b/>
                <w:sz w:val="22"/>
                <w:szCs w:val="22"/>
              </w:rPr>
            </w:pPr>
            <w:r w:rsidRPr="00BE34A9">
              <w:rPr>
                <w:rFonts w:asciiTheme="minorHAnsi" w:hAnsiTheme="minorHAnsi" w:cstheme="minorHAnsi"/>
                <w:b/>
                <w:sz w:val="22"/>
                <w:szCs w:val="22"/>
              </w:rPr>
              <w:t>RCL</w:t>
            </w:r>
          </w:p>
        </w:tc>
        <w:tc>
          <w:tcPr>
            <w:tcW w:w="1376" w:type="dxa"/>
            <w:shd w:val="clear" w:color="auto" w:fill="auto"/>
            <w:vAlign w:val="center"/>
          </w:tcPr>
          <w:p w:rsidR="00BE34A9" w:rsidRPr="00BE34A9" w:rsidRDefault="00BE34A9" w:rsidP="00BE34A9">
            <w:pPr>
              <w:rPr>
                <w:rFonts w:asciiTheme="minorHAnsi" w:hAnsiTheme="minorHAnsi" w:cstheme="minorHAnsi"/>
                <w:sz w:val="22"/>
                <w:szCs w:val="22"/>
              </w:rPr>
            </w:pPr>
            <w:r w:rsidRPr="00BE34A9">
              <w:rPr>
                <w:rFonts w:asciiTheme="minorHAnsi" w:hAnsiTheme="minorHAnsi" w:cstheme="minorHAnsi"/>
                <w:sz w:val="22"/>
                <w:szCs w:val="22"/>
              </w:rPr>
              <w:t>Relacja do ustawy o ponownym wykorzystywaniu informacji sektora publicznego, art. 37 ustawy o KSC</w:t>
            </w:r>
          </w:p>
          <w:p w:rsidR="00BE34A9" w:rsidRPr="00BE34A9" w:rsidRDefault="00BE34A9" w:rsidP="00BE34A9">
            <w:pPr>
              <w:rPr>
                <w:rFonts w:asciiTheme="minorHAnsi" w:hAnsiTheme="minorHAnsi" w:cstheme="minorHAnsi"/>
                <w:sz w:val="22"/>
                <w:szCs w:val="22"/>
              </w:rPr>
            </w:pPr>
          </w:p>
        </w:tc>
        <w:tc>
          <w:tcPr>
            <w:tcW w:w="4536" w:type="dxa"/>
            <w:shd w:val="clear" w:color="auto" w:fill="auto"/>
          </w:tcPr>
          <w:p w:rsidR="00BE34A9" w:rsidRPr="00BE34A9" w:rsidRDefault="00BE34A9" w:rsidP="00BE34A9">
            <w:pPr>
              <w:pStyle w:val="Akapitzlist"/>
              <w:spacing w:line="240" w:lineRule="auto"/>
              <w:ind w:left="0"/>
              <w:contextualSpacing w:val="0"/>
              <w:rPr>
                <w:rFonts w:asciiTheme="minorHAnsi" w:hAnsiTheme="minorHAnsi" w:cstheme="minorHAnsi"/>
              </w:rPr>
            </w:pPr>
            <w:r w:rsidRPr="00BE34A9">
              <w:rPr>
                <w:rFonts w:asciiTheme="minorHAnsi" w:hAnsiTheme="minorHAnsi" w:cstheme="minorHAnsi"/>
              </w:rPr>
              <w:t xml:space="preserve">W związku z szeroką definicją pojęcia „informacja sektora publicznego”, które jest projektowane w ustawie o otwartych danych i ponownym wykorzystywaniu informacji sektora publicznego,[ </w:t>
            </w:r>
            <w:r w:rsidRPr="00BE34A9">
              <w:rPr>
                <w:rFonts w:asciiTheme="minorHAnsi" w:hAnsiTheme="minorHAnsi" w:cstheme="minorHAnsi"/>
                <w:i/>
              </w:rPr>
              <w:t>informacja sektora publicznego – każdą treść lub jej część, niezależnie od sposobu utrwalenia, w szczególności w postaci papierowej, elektronicznej, dźwiękowej, wizualnej lub audiowizualnej, będącą w posiadaniu podmiotu zobowiązanego]</w:t>
            </w:r>
            <w:r w:rsidRPr="00BE34A9">
              <w:rPr>
                <w:rFonts w:asciiTheme="minorHAnsi" w:hAnsiTheme="minorHAnsi" w:cstheme="minorHAnsi"/>
              </w:rPr>
              <w:t xml:space="preserve"> oraz faktem, że katalog podmiotów zobowiązanych do udostępniania informacji sektora publicznego pokrywa się z katalogiem podmiotów objętych systemem cyberbezpieczeństwa  wymaga analizy możliwość wyłączenia stosowania przepisów ustawy o otwartych danych i ponownym wykorzystywaniu informacji sektora publicznego do części informacji będących w posiadaniu podmiotów zobowiązanych dotyczących cyberbezpieczeństwa. Definicja informacji sektora publicznego nie wiąże tego pojęcia z zakresem pojęcia „informacja publiczna” w rozumieniu ustawy z dnia 6 września 2001 r. o dostępie do informacji publicznej. Tym samym nie będzie wystarczające wyłączenie stosowanie ustawy o dostępie do informacji publicznej, o którym mowa w art. 37 ustawy o KSC. Ustawa o KSC nie formułuje także osobnej definicji prawnie </w:t>
            </w:r>
            <w:r w:rsidRPr="00BE34A9">
              <w:rPr>
                <w:rFonts w:asciiTheme="minorHAnsi" w:hAnsiTheme="minorHAnsi" w:cstheme="minorHAnsi"/>
              </w:rPr>
              <w:lastRenderedPageBreak/>
              <w:t>chronionej tajemnicy w zakresie cyberbezpieczeństwa, a zatem informacje te nie będą  objęte wyłączeniem dotyczącym tych tajemnic zawartym w projekcie ustawy o otwartych danych i ponownym wykorzystywaniu informacji sektora publicznego.</w:t>
            </w:r>
          </w:p>
        </w:tc>
        <w:tc>
          <w:tcPr>
            <w:tcW w:w="3260" w:type="dxa"/>
            <w:shd w:val="clear" w:color="auto" w:fill="auto"/>
          </w:tcPr>
          <w:p w:rsidR="00BE34A9" w:rsidRPr="00BE34A9" w:rsidRDefault="00BE34A9" w:rsidP="00BE34A9">
            <w:pPr>
              <w:rPr>
                <w:rFonts w:asciiTheme="minorHAnsi" w:hAnsiTheme="minorHAnsi" w:cstheme="minorHAnsi"/>
                <w:sz w:val="22"/>
                <w:szCs w:val="22"/>
              </w:rPr>
            </w:pPr>
            <w:r w:rsidRPr="00BE34A9">
              <w:rPr>
                <w:rFonts w:asciiTheme="minorHAnsi" w:hAnsiTheme="minorHAnsi" w:cstheme="minorHAnsi"/>
                <w:sz w:val="22"/>
                <w:szCs w:val="22"/>
              </w:rPr>
              <w:lastRenderedPageBreak/>
              <w:t xml:space="preserve">Wyłączenie informacji przetwarzanych przez poszczególne podmioty systemu cyberbezpieczeństwa lub poszczególnych kategorii informacji sektora publicznego z możliwości ich ponownego wykorzystywania. Wyłączenie to jak się wydaje nie powinno obejmować danych stanowiących informacji publiczną, które są publikowane w BIP. </w:t>
            </w:r>
          </w:p>
        </w:tc>
        <w:tc>
          <w:tcPr>
            <w:tcW w:w="3195" w:type="dxa"/>
          </w:tcPr>
          <w:p w:rsidR="00BE34A9" w:rsidRDefault="00BE34A9" w:rsidP="00BE34A9">
            <w:pPr>
              <w:rPr>
                <w:rFonts w:asciiTheme="minorHAnsi" w:hAnsiTheme="minorHAnsi" w:cstheme="minorHAnsi"/>
                <w:b/>
                <w:sz w:val="22"/>
                <w:szCs w:val="22"/>
              </w:rPr>
            </w:pPr>
            <w:r w:rsidRPr="00BE34A9">
              <w:rPr>
                <w:rFonts w:asciiTheme="minorHAnsi" w:hAnsiTheme="minorHAnsi" w:cstheme="minorHAnsi"/>
                <w:b/>
                <w:sz w:val="22"/>
                <w:szCs w:val="22"/>
              </w:rPr>
              <w:t>Uwaga uwzględniona</w:t>
            </w:r>
          </w:p>
          <w:p w:rsidR="00BE34A9" w:rsidRDefault="00BE34A9" w:rsidP="00BE34A9">
            <w:pPr>
              <w:rPr>
                <w:rFonts w:asciiTheme="minorHAnsi" w:hAnsiTheme="minorHAnsi" w:cstheme="minorHAnsi"/>
                <w:b/>
                <w:sz w:val="22"/>
                <w:szCs w:val="22"/>
              </w:rPr>
            </w:pPr>
          </w:p>
          <w:p w:rsidR="00BE34A9" w:rsidRPr="00BE34A9" w:rsidRDefault="00BE34A9" w:rsidP="00BE34A9">
            <w:pPr>
              <w:rPr>
                <w:rFonts w:asciiTheme="minorHAnsi" w:hAnsiTheme="minorHAnsi" w:cstheme="minorHAnsi"/>
                <w:sz w:val="22"/>
                <w:szCs w:val="22"/>
              </w:rPr>
            </w:pPr>
            <w:r>
              <w:rPr>
                <w:rFonts w:asciiTheme="minorHAnsi" w:hAnsiTheme="minorHAnsi" w:cstheme="minorHAnsi"/>
                <w:sz w:val="22"/>
                <w:szCs w:val="22"/>
              </w:rPr>
              <w:t>Z</w:t>
            </w:r>
            <w:r w:rsidRPr="00BE34A9">
              <w:rPr>
                <w:rFonts w:asciiTheme="minorHAnsi" w:hAnsiTheme="minorHAnsi" w:cstheme="minorHAnsi"/>
                <w:sz w:val="22"/>
                <w:szCs w:val="22"/>
              </w:rPr>
              <w:t>ostanie dodany przepis</w:t>
            </w:r>
            <w:r>
              <w:rPr>
                <w:rFonts w:asciiTheme="minorHAnsi" w:hAnsiTheme="minorHAnsi" w:cstheme="minorHAnsi"/>
                <w:sz w:val="22"/>
                <w:szCs w:val="22"/>
              </w:rPr>
              <w:t>.</w:t>
            </w:r>
          </w:p>
        </w:tc>
      </w:tr>
      <w:tr w:rsidR="00BE34A9" w:rsidRPr="00BE34A9" w:rsidTr="00040F15">
        <w:trPr>
          <w:jc w:val="center"/>
        </w:trPr>
        <w:tc>
          <w:tcPr>
            <w:tcW w:w="661" w:type="dxa"/>
            <w:shd w:val="clear" w:color="auto" w:fill="auto"/>
            <w:vAlign w:val="center"/>
          </w:tcPr>
          <w:p w:rsidR="00BE34A9" w:rsidRPr="00BE34A9" w:rsidRDefault="00BE34A9" w:rsidP="00BE34A9">
            <w:pPr>
              <w:numPr>
                <w:ilvl w:val="0"/>
                <w:numId w:val="14"/>
              </w:numPr>
              <w:rPr>
                <w:rFonts w:asciiTheme="minorHAnsi" w:hAnsiTheme="minorHAnsi" w:cstheme="minorHAnsi"/>
                <w:b/>
                <w:sz w:val="22"/>
                <w:szCs w:val="22"/>
              </w:rPr>
            </w:pPr>
          </w:p>
        </w:tc>
        <w:tc>
          <w:tcPr>
            <w:tcW w:w="1190" w:type="dxa"/>
            <w:shd w:val="clear" w:color="auto" w:fill="auto"/>
            <w:vAlign w:val="center"/>
          </w:tcPr>
          <w:p w:rsidR="00BE34A9" w:rsidRPr="00BE34A9" w:rsidRDefault="00BE34A9" w:rsidP="00BE34A9">
            <w:pPr>
              <w:rPr>
                <w:rFonts w:asciiTheme="minorHAnsi" w:hAnsiTheme="minorHAnsi" w:cstheme="minorHAnsi"/>
                <w:b/>
                <w:sz w:val="22"/>
                <w:szCs w:val="22"/>
              </w:rPr>
            </w:pPr>
            <w:r w:rsidRPr="00BE34A9">
              <w:rPr>
                <w:rFonts w:asciiTheme="minorHAnsi" w:hAnsiTheme="minorHAnsi" w:cstheme="minorHAnsi"/>
                <w:b/>
                <w:sz w:val="22"/>
                <w:szCs w:val="22"/>
              </w:rPr>
              <w:t>RCL</w:t>
            </w:r>
          </w:p>
        </w:tc>
        <w:tc>
          <w:tcPr>
            <w:tcW w:w="1376" w:type="dxa"/>
            <w:shd w:val="clear" w:color="auto" w:fill="auto"/>
            <w:vAlign w:val="center"/>
          </w:tcPr>
          <w:p w:rsidR="00BE34A9" w:rsidRPr="00BE34A9" w:rsidRDefault="00BE34A9" w:rsidP="00BE34A9">
            <w:pPr>
              <w:rPr>
                <w:rFonts w:asciiTheme="minorHAnsi" w:hAnsiTheme="minorHAnsi" w:cstheme="minorHAnsi"/>
                <w:sz w:val="22"/>
                <w:szCs w:val="22"/>
              </w:rPr>
            </w:pPr>
            <w:r w:rsidRPr="00BE34A9">
              <w:rPr>
                <w:rFonts w:asciiTheme="minorHAnsi" w:hAnsiTheme="minorHAnsi" w:cstheme="minorHAnsi"/>
                <w:sz w:val="22"/>
                <w:szCs w:val="22"/>
              </w:rPr>
              <w:t>Art. 39 ustawy o KSC</w:t>
            </w:r>
          </w:p>
        </w:tc>
        <w:tc>
          <w:tcPr>
            <w:tcW w:w="4536" w:type="dxa"/>
            <w:shd w:val="clear" w:color="auto" w:fill="auto"/>
          </w:tcPr>
          <w:p w:rsidR="00BE34A9" w:rsidRPr="00BE34A9" w:rsidRDefault="00BE34A9" w:rsidP="00BE34A9">
            <w:pPr>
              <w:pStyle w:val="Akapitzlist"/>
              <w:spacing w:line="240" w:lineRule="auto"/>
              <w:ind w:left="0"/>
              <w:contextualSpacing w:val="0"/>
              <w:rPr>
                <w:rFonts w:asciiTheme="minorHAnsi" w:hAnsiTheme="minorHAnsi" w:cstheme="minorHAnsi"/>
              </w:rPr>
            </w:pPr>
            <w:r w:rsidRPr="00BE34A9">
              <w:rPr>
                <w:rFonts w:asciiTheme="minorHAnsi" w:hAnsiTheme="minorHAnsi" w:cstheme="minorHAnsi"/>
              </w:rPr>
              <w:t xml:space="preserve">W związku z wprowadzeniem CSIRT sektorowych oraz ISAC i SOC wymaga analizy czy przepis art. 39 dotyczący przetwarzania danych o incydentach, w tym danych osobowych, nie wymaga uzupełnienia o zadania realizowane przez CSIRT sektorowe, ISAC czy SOC. Zwłaszcza w kontekście przetwarzania danych osobowych. </w:t>
            </w:r>
          </w:p>
        </w:tc>
        <w:tc>
          <w:tcPr>
            <w:tcW w:w="3260" w:type="dxa"/>
            <w:shd w:val="clear" w:color="auto" w:fill="auto"/>
          </w:tcPr>
          <w:p w:rsidR="00BE34A9" w:rsidRPr="00BE34A9" w:rsidRDefault="00BE34A9" w:rsidP="00BE34A9">
            <w:pPr>
              <w:rPr>
                <w:rFonts w:asciiTheme="minorHAnsi" w:hAnsiTheme="minorHAnsi" w:cstheme="minorHAnsi"/>
                <w:sz w:val="22"/>
                <w:szCs w:val="22"/>
              </w:rPr>
            </w:pPr>
            <w:r w:rsidRPr="00BE34A9">
              <w:rPr>
                <w:rFonts w:asciiTheme="minorHAnsi" w:hAnsiTheme="minorHAnsi" w:cstheme="minorHAnsi"/>
                <w:sz w:val="22"/>
                <w:szCs w:val="22"/>
              </w:rPr>
              <w:t>Przeanalizowanie przepisów pod kątem nowych zadań i  nowych podmiotów oraz ewentualne uzupełnienie odesłań w art. 39 ustawy o KSC lub stworzenie osobnej regulacji dotyczącej przetwarzania danych, w tym danych osobowych przez SOC i ISAC.</w:t>
            </w:r>
          </w:p>
        </w:tc>
        <w:tc>
          <w:tcPr>
            <w:tcW w:w="3195" w:type="dxa"/>
          </w:tcPr>
          <w:p w:rsidR="00BE34A9" w:rsidRDefault="00BE34A9" w:rsidP="00BE34A9">
            <w:pPr>
              <w:rPr>
                <w:rFonts w:asciiTheme="minorHAnsi" w:hAnsiTheme="minorHAnsi" w:cstheme="minorHAnsi"/>
                <w:b/>
                <w:sz w:val="22"/>
                <w:szCs w:val="22"/>
              </w:rPr>
            </w:pPr>
            <w:r w:rsidRPr="00BE34A9">
              <w:rPr>
                <w:rFonts w:asciiTheme="minorHAnsi" w:hAnsiTheme="minorHAnsi" w:cstheme="minorHAnsi"/>
                <w:b/>
                <w:sz w:val="22"/>
                <w:szCs w:val="22"/>
              </w:rPr>
              <w:t>Wyjaśnienie</w:t>
            </w:r>
          </w:p>
          <w:p w:rsidR="00BE34A9" w:rsidRPr="00BE34A9" w:rsidRDefault="00BE34A9" w:rsidP="00BE34A9">
            <w:pPr>
              <w:rPr>
                <w:rFonts w:asciiTheme="minorHAnsi" w:hAnsiTheme="minorHAnsi" w:cstheme="minorHAnsi"/>
                <w:b/>
                <w:sz w:val="22"/>
                <w:szCs w:val="22"/>
              </w:rPr>
            </w:pPr>
          </w:p>
          <w:p w:rsidR="00BE34A9" w:rsidRPr="00BE34A9" w:rsidRDefault="00BE34A9" w:rsidP="00BE34A9">
            <w:pPr>
              <w:rPr>
                <w:rFonts w:asciiTheme="minorHAnsi" w:hAnsiTheme="minorHAnsi" w:cstheme="minorHAnsi"/>
                <w:b/>
                <w:sz w:val="22"/>
                <w:szCs w:val="22"/>
              </w:rPr>
            </w:pPr>
            <w:r w:rsidRPr="00BE34A9">
              <w:rPr>
                <w:rFonts w:asciiTheme="minorHAnsi" w:hAnsiTheme="minorHAnsi" w:cstheme="minorHAnsi"/>
                <w:sz w:val="22"/>
                <w:szCs w:val="22"/>
              </w:rPr>
              <w:t xml:space="preserve">Przepisy zostały ponownie przeanalizowane. </w:t>
            </w:r>
          </w:p>
          <w:p w:rsidR="00BE34A9" w:rsidRPr="00BE34A9" w:rsidRDefault="00BE34A9" w:rsidP="00BE34A9">
            <w:pPr>
              <w:rPr>
                <w:rFonts w:asciiTheme="minorHAnsi" w:hAnsiTheme="minorHAnsi" w:cstheme="minorHAnsi"/>
                <w:sz w:val="22"/>
                <w:szCs w:val="22"/>
              </w:rPr>
            </w:pPr>
            <w:r w:rsidRPr="00BE34A9">
              <w:rPr>
                <w:rFonts w:asciiTheme="minorHAnsi" w:hAnsiTheme="minorHAnsi" w:cstheme="minorHAnsi"/>
                <w:sz w:val="22"/>
                <w:szCs w:val="22"/>
              </w:rPr>
              <w:t>Należy wyjaśnić, że ISAC nie będą przetwarzać informacji o incydentach. Natomiast SOC przetwarzają incydenty dotyczące operatora usługi kluczowej, na którego rzecz działają, zgodnie z umową.</w:t>
            </w:r>
          </w:p>
          <w:p w:rsidR="00BE34A9" w:rsidRPr="00BE34A9" w:rsidRDefault="00BE34A9" w:rsidP="00BE34A9">
            <w:pPr>
              <w:rPr>
                <w:rFonts w:asciiTheme="minorHAnsi" w:hAnsiTheme="minorHAnsi" w:cstheme="minorHAnsi"/>
                <w:sz w:val="22"/>
                <w:szCs w:val="22"/>
              </w:rPr>
            </w:pPr>
            <w:r w:rsidRPr="00BE34A9">
              <w:rPr>
                <w:rFonts w:asciiTheme="minorHAnsi" w:hAnsiTheme="minorHAnsi" w:cstheme="minorHAnsi"/>
                <w:sz w:val="22"/>
                <w:szCs w:val="22"/>
              </w:rPr>
              <w:t xml:space="preserve">Z kolei CSIRT sektorowe będą przetwarzać informacje o incydentach – odpowiednio jest zmieniany art.. 39. </w:t>
            </w:r>
          </w:p>
        </w:tc>
      </w:tr>
      <w:tr w:rsidR="00BE34A9" w:rsidRPr="00BE34A9" w:rsidTr="00040F15">
        <w:trPr>
          <w:jc w:val="center"/>
        </w:trPr>
        <w:tc>
          <w:tcPr>
            <w:tcW w:w="661" w:type="dxa"/>
            <w:shd w:val="clear" w:color="auto" w:fill="auto"/>
            <w:vAlign w:val="center"/>
          </w:tcPr>
          <w:p w:rsidR="00BE34A9" w:rsidRPr="00BE34A9" w:rsidRDefault="00BE34A9" w:rsidP="00BE34A9">
            <w:pPr>
              <w:numPr>
                <w:ilvl w:val="0"/>
                <w:numId w:val="14"/>
              </w:numPr>
              <w:rPr>
                <w:rFonts w:asciiTheme="minorHAnsi" w:hAnsiTheme="minorHAnsi" w:cstheme="minorHAnsi"/>
                <w:b/>
                <w:sz w:val="22"/>
                <w:szCs w:val="22"/>
              </w:rPr>
            </w:pPr>
          </w:p>
        </w:tc>
        <w:tc>
          <w:tcPr>
            <w:tcW w:w="1190" w:type="dxa"/>
            <w:shd w:val="clear" w:color="auto" w:fill="auto"/>
            <w:vAlign w:val="center"/>
          </w:tcPr>
          <w:p w:rsidR="00BE34A9" w:rsidRPr="00BE34A9" w:rsidRDefault="00BE34A9" w:rsidP="00BE34A9">
            <w:pPr>
              <w:rPr>
                <w:rFonts w:asciiTheme="minorHAnsi" w:hAnsiTheme="minorHAnsi" w:cstheme="minorHAnsi"/>
                <w:b/>
                <w:sz w:val="22"/>
                <w:szCs w:val="22"/>
              </w:rPr>
            </w:pPr>
            <w:r w:rsidRPr="00BE34A9">
              <w:rPr>
                <w:rFonts w:asciiTheme="minorHAnsi" w:hAnsiTheme="minorHAnsi" w:cstheme="minorHAnsi"/>
                <w:b/>
                <w:sz w:val="22"/>
                <w:szCs w:val="22"/>
              </w:rPr>
              <w:t>RCL</w:t>
            </w:r>
          </w:p>
        </w:tc>
        <w:tc>
          <w:tcPr>
            <w:tcW w:w="1376" w:type="dxa"/>
            <w:shd w:val="clear" w:color="auto" w:fill="auto"/>
            <w:vAlign w:val="center"/>
          </w:tcPr>
          <w:p w:rsidR="00BE34A9" w:rsidRPr="00BE34A9" w:rsidRDefault="00BE34A9" w:rsidP="00BE34A9">
            <w:pPr>
              <w:rPr>
                <w:rFonts w:asciiTheme="minorHAnsi" w:hAnsiTheme="minorHAnsi" w:cstheme="minorHAnsi"/>
                <w:sz w:val="22"/>
                <w:szCs w:val="22"/>
              </w:rPr>
            </w:pPr>
            <w:r w:rsidRPr="00BE34A9">
              <w:rPr>
                <w:rFonts w:asciiTheme="minorHAnsi" w:hAnsiTheme="minorHAnsi" w:cstheme="minorHAnsi"/>
                <w:sz w:val="22"/>
                <w:szCs w:val="22"/>
              </w:rPr>
              <w:t xml:space="preserve">Rozdział 11a. Krajowy system certyfikacji cyberbezpieczeństwa </w:t>
            </w:r>
          </w:p>
        </w:tc>
        <w:tc>
          <w:tcPr>
            <w:tcW w:w="4536" w:type="dxa"/>
            <w:shd w:val="clear" w:color="auto" w:fill="auto"/>
          </w:tcPr>
          <w:p w:rsidR="00BE34A9" w:rsidRPr="00BE34A9" w:rsidRDefault="00BE34A9" w:rsidP="00BE34A9">
            <w:pPr>
              <w:pStyle w:val="Akapitzlist"/>
              <w:spacing w:line="240" w:lineRule="auto"/>
              <w:ind w:left="0"/>
              <w:contextualSpacing w:val="0"/>
              <w:rPr>
                <w:rFonts w:asciiTheme="minorHAnsi" w:hAnsiTheme="minorHAnsi" w:cstheme="minorHAnsi"/>
              </w:rPr>
            </w:pPr>
            <w:r w:rsidRPr="00BE34A9">
              <w:rPr>
                <w:rFonts w:asciiTheme="minorHAnsi" w:hAnsiTheme="minorHAnsi" w:cstheme="minorHAnsi"/>
              </w:rPr>
              <w:t xml:space="preserve">W opisanej procedurze dotyczącej zatwierdzenia certyfikatu (art. 59o i art. 59q ustawy o KSC) projektodawca posługuje się pojęciem „przesłania” i „doręczenia” nie precyzując jednak w jakim trybie następuje przesłanie wniosku oraz  doręczenia decyzji. Czy odnosi się ono do doręczenia za pośrednictwem operatora pocztowego czy przy użyciu środków komunikacji elektronicznej. </w:t>
            </w:r>
          </w:p>
          <w:p w:rsidR="00BE34A9" w:rsidRPr="00BE34A9" w:rsidRDefault="00BE34A9" w:rsidP="00BE34A9">
            <w:pPr>
              <w:pStyle w:val="Akapitzlist"/>
              <w:spacing w:line="240" w:lineRule="auto"/>
              <w:ind w:left="0"/>
              <w:contextualSpacing w:val="0"/>
              <w:rPr>
                <w:rFonts w:asciiTheme="minorHAnsi" w:hAnsiTheme="minorHAnsi" w:cstheme="minorHAnsi"/>
              </w:rPr>
            </w:pPr>
            <w:r w:rsidRPr="00BE34A9">
              <w:rPr>
                <w:rFonts w:asciiTheme="minorHAnsi" w:hAnsiTheme="minorHAnsi" w:cstheme="minorHAnsi"/>
              </w:rPr>
              <w:t>Podobnie rozstrzygnięcia wymagają kwestie proceduralne dotyczące sposobu informowania o cofnięciu certyfikatu przez jednostkę oceniającą zgodność (art. 59u ustawy o KSC).</w:t>
            </w:r>
          </w:p>
          <w:p w:rsidR="00BE34A9" w:rsidRPr="00BE34A9" w:rsidRDefault="00BE34A9" w:rsidP="00BE34A9">
            <w:pPr>
              <w:pStyle w:val="Akapitzlist"/>
              <w:spacing w:line="240" w:lineRule="auto"/>
              <w:ind w:left="0"/>
              <w:contextualSpacing w:val="0"/>
              <w:rPr>
                <w:rFonts w:asciiTheme="minorHAnsi" w:hAnsiTheme="minorHAnsi" w:cstheme="minorHAnsi"/>
              </w:rPr>
            </w:pPr>
            <w:r w:rsidRPr="00BE34A9">
              <w:rPr>
                <w:rFonts w:asciiTheme="minorHAnsi" w:hAnsiTheme="minorHAnsi" w:cstheme="minorHAnsi"/>
              </w:rPr>
              <w:t xml:space="preserve">Upoważnienie ustawowe z art. 59w ustawy o KSC, przekazujące do uregulowania w drodze rozporządzenia wysokość opłat za </w:t>
            </w:r>
            <w:r w:rsidRPr="00BE34A9">
              <w:rPr>
                <w:rFonts w:asciiTheme="minorHAnsi" w:hAnsiTheme="minorHAnsi" w:cstheme="minorHAnsi"/>
              </w:rPr>
              <w:lastRenderedPageBreak/>
              <w:t xml:space="preserve">zatwierdzenie certyfikatu, może wymagać uzupełnienia, gdyż przepisy ustawy nie rozstrzygają sposobu czy trybu wnoszenia takiej opłaty. </w:t>
            </w:r>
          </w:p>
          <w:p w:rsidR="00BE34A9" w:rsidRPr="00BE34A9" w:rsidRDefault="00BE34A9" w:rsidP="00BE34A9">
            <w:pPr>
              <w:pStyle w:val="Akapitzlist"/>
              <w:spacing w:line="240" w:lineRule="auto"/>
              <w:ind w:left="0"/>
              <w:contextualSpacing w:val="0"/>
              <w:rPr>
                <w:rFonts w:asciiTheme="minorHAnsi" w:hAnsiTheme="minorHAnsi" w:cstheme="minorHAnsi"/>
              </w:rPr>
            </w:pPr>
            <w:r w:rsidRPr="00BE34A9">
              <w:rPr>
                <w:rFonts w:asciiTheme="minorHAnsi" w:hAnsiTheme="minorHAnsi" w:cstheme="minorHAnsi"/>
              </w:rPr>
              <w:t xml:space="preserve">W zakresie art. 59za ustawy o KSC, który wskazuje, że jednostki oceniające zgodność publikują na swojej stronie internetowej „procedurę postępowania ze skargami, o których mowa w art. 63 rozporządzenia 2019/881” (art. 59za ust. 1 ustawy o KSC)  i „informują o prawie do skierowania sprawy do sądu” (art. 59za ust. 4) ustawa powinna przesądzać do jakiego sądu może być skierowana taka sprawa (powszechnego czy administracyjnego), a co a tym idzie w jakiej procedurze będzie rozpatrywana. Procedurę administracyjną (zgodnie z ar. 59zc  ustawy o KSC) stosuje się jedynie do skarg na jednostkę oceniającą zgodność kierowanych do ministra właściwego do spraw informatyzacji. </w:t>
            </w:r>
          </w:p>
        </w:tc>
        <w:tc>
          <w:tcPr>
            <w:tcW w:w="3260" w:type="dxa"/>
            <w:shd w:val="clear" w:color="auto" w:fill="auto"/>
          </w:tcPr>
          <w:p w:rsidR="00BE34A9" w:rsidRPr="00BE34A9" w:rsidRDefault="00BE34A9" w:rsidP="00BE34A9">
            <w:pPr>
              <w:rPr>
                <w:rFonts w:asciiTheme="minorHAnsi" w:hAnsiTheme="minorHAnsi" w:cstheme="minorHAnsi"/>
                <w:sz w:val="22"/>
                <w:szCs w:val="22"/>
              </w:rPr>
            </w:pPr>
            <w:r w:rsidRPr="00BE34A9">
              <w:rPr>
                <w:rFonts w:asciiTheme="minorHAnsi" w:hAnsiTheme="minorHAnsi" w:cstheme="minorHAnsi"/>
                <w:sz w:val="22"/>
                <w:szCs w:val="22"/>
              </w:rPr>
              <w:lastRenderedPageBreak/>
              <w:t xml:space="preserve">Uzupełnienie regulacji o przepisy proceduralne dotyczące sposobu wnoszenia wniosku i sposobu dokonywania doręczeń lub o stosowne odesłanie. </w:t>
            </w:r>
          </w:p>
          <w:p w:rsidR="00BE34A9" w:rsidRPr="00BE34A9" w:rsidRDefault="00BE34A9" w:rsidP="00BE34A9">
            <w:pPr>
              <w:rPr>
                <w:rFonts w:asciiTheme="minorHAnsi" w:hAnsiTheme="minorHAnsi" w:cstheme="minorHAnsi"/>
                <w:sz w:val="22"/>
                <w:szCs w:val="22"/>
              </w:rPr>
            </w:pPr>
            <w:r w:rsidRPr="00BE34A9">
              <w:rPr>
                <w:rFonts w:asciiTheme="minorHAnsi" w:hAnsiTheme="minorHAnsi" w:cstheme="minorHAnsi"/>
                <w:sz w:val="22"/>
                <w:szCs w:val="22"/>
              </w:rPr>
              <w:t xml:space="preserve">Analiza i ewentualne uzupełnienie upoważnienia ustawowego. </w:t>
            </w:r>
          </w:p>
          <w:p w:rsidR="00BE34A9" w:rsidRPr="00BE34A9" w:rsidRDefault="00BE34A9" w:rsidP="00BE34A9">
            <w:pPr>
              <w:rPr>
                <w:rFonts w:asciiTheme="minorHAnsi" w:hAnsiTheme="minorHAnsi" w:cstheme="minorHAnsi"/>
                <w:sz w:val="22"/>
                <w:szCs w:val="22"/>
              </w:rPr>
            </w:pPr>
            <w:r w:rsidRPr="00BE34A9">
              <w:rPr>
                <w:rFonts w:asciiTheme="minorHAnsi" w:hAnsiTheme="minorHAnsi" w:cstheme="minorHAnsi"/>
                <w:sz w:val="22"/>
                <w:szCs w:val="22"/>
              </w:rPr>
              <w:t>Określenie sądu właściwego, procedury i trybu  rozpoznawania spraw związanych, ze skargami o których mowa w art. 63 rozporządzenia 2019/881.</w:t>
            </w:r>
          </w:p>
        </w:tc>
        <w:tc>
          <w:tcPr>
            <w:tcW w:w="3195" w:type="dxa"/>
          </w:tcPr>
          <w:p w:rsidR="00BE34A9" w:rsidRPr="00BE34A9" w:rsidRDefault="00BE34A9" w:rsidP="00BE34A9">
            <w:pPr>
              <w:rPr>
                <w:rFonts w:asciiTheme="minorHAnsi" w:hAnsiTheme="minorHAnsi" w:cstheme="minorHAnsi"/>
                <w:b/>
                <w:sz w:val="22"/>
                <w:szCs w:val="22"/>
              </w:rPr>
            </w:pPr>
            <w:r w:rsidRPr="00BE34A9">
              <w:rPr>
                <w:rFonts w:asciiTheme="minorHAnsi" w:hAnsiTheme="minorHAnsi" w:cstheme="minorHAnsi"/>
                <w:b/>
                <w:sz w:val="22"/>
                <w:szCs w:val="22"/>
              </w:rPr>
              <w:t>Uwaga uwzględniona</w:t>
            </w:r>
          </w:p>
          <w:p w:rsidR="00BE34A9" w:rsidRPr="00BE34A9" w:rsidRDefault="00BE34A9" w:rsidP="00BE34A9">
            <w:pPr>
              <w:rPr>
                <w:rFonts w:asciiTheme="minorHAnsi" w:hAnsiTheme="minorHAnsi" w:cstheme="minorHAnsi"/>
                <w:sz w:val="22"/>
                <w:szCs w:val="22"/>
              </w:rPr>
            </w:pPr>
          </w:p>
          <w:p w:rsidR="00BE34A9" w:rsidRPr="00BE34A9" w:rsidRDefault="00BE34A9" w:rsidP="00BE34A9">
            <w:pPr>
              <w:rPr>
                <w:rFonts w:asciiTheme="minorHAnsi" w:hAnsiTheme="minorHAnsi" w:cstheme="minorHAnsi"/>
                <w:sz w:val="22"/>
                <w:szCs w:val="22"/>
              </w:rPr>
            </w:pPr>
            <w:r w:rsidRPr="00BE34A9">
              <w:rPr>
                <w:rFonts w:asciiTheme="minorHAnsi" w:hAnsiTheme="minorHAnsi" w:cstheme="minorHAnsi"/>
                <w:sz w:val="22"/>
                <w:szCs w:val="22"/>
              </w:rPr>
              <w:t>Przepisy dotyczące przesłania wniosku oraz doręczenia decyzji zostaną doprecyzowane.</w:t>
            </w:r>
          </w:p>
          <w:p w:rsidR="00BE34A9" w:rsidRPr="00BE34A9" w:rsidRDefault="00BE34A9" w:rsidP="00BE34A9">
            <w:pPr>
              <w:rPr>
                <w:rFonts w:asciiTheme="minorHAnsi" w:hAnsiTheme="minorHAnsi" w:cstheme="minorHAnsi"/>
                <w:sz w:val="22"/>
                <w:szCs w:val="22"/>
              </w:rPr>
            </w:pPr>
          </w:p>
          <w:p w:rsidR="00BE34A9" w:rsidRPr="00BE34A9" w:rsidRDefault="00BE34A9" w:rsidP="00BE34A9">
            <w:pPr>
              <w:rPr>
                <w:rFonts w:asciiTheme="minorHAnsi" w:hAnsiTheme="minorHAnsi" w:cstheme="minorHAnsi"/>
                <w:sz w:val="22"/>
                <w:szCs w:val="22"/>
              </w:rPr>
            </w:pPr>
            <w:r w:rsidRPr="00BE34A9">
              <w:rPr>
                <w:rFonts w:asciiTheme="minorHAnsi" w:hAnsiTheme="minorHAnsi" w:cstheme="minorHAnsi"/>
                <w:sz w:val="22"/>
                <w:szCs w:val="22"/>
              </w:rPr>
              <w:t>Delegacja ustawowa zostanie doprecyzowana.</w:t>
            </w:r>
          </w:p>
          <w:p w:rsidR="00BE34A9" w:rsidRPr="00BE34A9" w:rsidRDefault="00BE34A9" w:rsidP="00BE34A9">
            <w:pPr>
              <w:rPr>
                <w:rFonts w:asciiTheme="minorHAnsi" w:hAnsiTheme="minorHAnsi" w:cstheme="minorHAnsi"/>
                <w:sz w:val="22"/>
                <w:szCs w:val="22"/>
              </w:rPr>
            </w:pPr>
          </w:p>
          <w:p w:rsidR="00BE34A9" w:rsidRPr="00BE34A9" w:rsidRDefault="00BE34A9" w:rsidP="00BE34A9">
            <w:pPr>
              <w:rPr>
                <w:rFonts w:asciiTheme="minorHAnsi" w:hAnsiTheme="minorHAnsi" w:cstheme="minorHAnsi"/>
                <w:sz w:val="22"/>
                <w:szCs w:val="22"/>
              </w:rPr>
            </w:pPr>
            <w:r w:rsidRPr="00BE34A9">
              <w:rPr>
                <w:rFonts w:asciiTheme="minorHAnsi" w:hAnsiTheme="minorHAnsi" w:cstheme="minorHAnsi"/>
                <w:sz w:val="22"/>
                <w:szCs w:val="22"/>
              </w:rPr>
              <w:t>Skargi, o których mowa w art. 63 rozporządzenia 2019/881 będą rozpatrywane przez sądy cywilne.</w:t>
            </w:r>
          </w:p>
          <w:p w:rsidR="00BE34A9" w:rsidRPr="00BE34A9" w:rsidRDefault="00BE34A9" w:rsidP="00BE34A9">
            <w:pPr>
              <w:rPr>
                <w:rFonts w:asciiTheme="minorHAnsi" w:hAnsiTheme="minorHAnsi" w:cstheme="minorHAnsi"/>
                <w:sz w:val="22"/>
                <w:szCs w:val="22"/>
              </w:rPr>
            </w:pPr>
            <w:r w:rsidRPr="00BE34A9">
              <w:rPr>
                <w:rFonts w:asciiTheme="minorHAnsi" w:hAnsiTheme="minorHAnsi" w:cstheme="minorHAnsi"/>
                <w:sz w:val="22"/>
                <w:szCs w:val="22"/>
              </w:rPr>
              <w:t xml:space="preserve">Wyjaśnić należy, że w zakresie art. 59za należy wskazać, że jednostki oceniające zgodność </w:t>
            </w:r>
            <w:r w:rsidRPr="00BE34A9">
              <w:rPr>
                <w:rFonts w:asciiTheme="minorHAnsi" w:hAnsiTheme="minorHAnsi" w:cstheme="minorHAnsi"/>
                <w:sz w:val="22"/>
                <w:szCs w:val="22"/>
              </w:rPr>
              <w:lastRenderedPageBreak/>
              <w:t>będą prowadziły swoje działania na podstawie umów zawartych ze swoimi klientami. Dlatego też potencjalne skargi będą dotyczyć kwestii stanowiących równocześnie niewłaściwe wykonanie umowy i na tej podstawie będzie podlegać ogólnym przepisom o drodze sądowej. Sprawy te będą w tym zakresie rozstrzygane przez sądy cywilne. Wstąpienie na drogę sądową nie będzie również uzależnione od wcześniejszego wykorzystania procedury skargowej. Każdorazowo klient będzie mógł zdecydować czy chce skorzystać z wewnętrznej procedury danego podmiotu czy też skierować sprawę na drogę sądową.</w:t>
            </w:r>
          </w:p>
          <w:p w:rsidR="00BE34A9" w:rsidRPr="00BE34A9" w:rsidRDefault="00BE34A9" w:rsidP="00BE34A9">
            <w:pPr>
              <w:rPr>
                <w:rFonts w:asciiTheme="minorHAnsi" w:hAnsiTheme="minorHAnsi" w:cstheme="minorHAnsi"/>
                <w:sz w:val="22"/>
                <w:szCs w:val="22"/>
              </w:rPr>
            </w:pPr>
          </w:p>
        </w:tc>
      </w:tr>
      <w:tr w:rsidR="00BE34A9" w:rsidRPr="00BE34A9" w:rsidTr="00040F15">
        <w:trPr>
          <w:jc w:val="center"/>
        </w:trPr>
        <w:tc>
          <w:tcPr>
            <w:tcW w:w="661" w:type="dxa"/>
            <w:shd w:val="clear" w:color="auto" w:fill="auto"/>
            <w:vAlign w:val="center"/>
          </w:tcPr>
          <w:p w:rsidR="00BE34A9" w:rsidRPr="00BE34A9" w:rsidRDefault="00BE34A9" w:rsidP="00BE34A9">
            <w:pPr>
              <w:numPr>
                <w:ilvl w:val="0"/>
                <w:numId w:val="14"/>
              </w:numPr>
              <w:rPr>
                <w:rFonts w:asciiTheme="minorHAnsi" w:hAnsiTheme="minorHAnsi" w:cstheme="minorHAnsi"/>
                <w:b/>
                <w:sz w:val="22"/>
                <w:szCs w:val="22"/>
              </w:rPr>
            </w:pPr>
          </w:p>
        </w:tc>
        <w:tc>
          <w:tcPr>
            <w:tcW w:w="1190" w:type="dxa"/>
            <w:shd w:val="clear" w:color="auto" w:fill="auto"/>
            <w:vAlign w:val="center"/>
          </w:tcPr>
          <w:p w:rsidR="00BE34A9" w:rsidRPr="00BE34A9" w:rsidRDefault="00BE34A9" w:rsidP="00BE34A9">
            <w:pPr>
              <w:rPr>
                <w:rFonts w:asciiTheme="minorHAnsi" w:hAnsiTheme="minorHAnsi" w:cstheme="minorHAnsi"/>
                <w:b/>
                <w:sz w:val="22"/>
                <w:szCs w:val="22"/>
              </w:rPr>
            </w:pPr>
            <w:r w:rsidRPr="00BE34A9">
              <w:rPr>
                <w:rFonts w:asciiTheme="minorHAnsi" w:hAnsiTheme="minorHAnsi" w:cstheme="minorHAnsi"/>
                <w:b/>
                <w:sz w:val="22"/>
                <w:szCs w:val="22"/>
              </w:rPr>
              <w:t>RCL</w:t>
            </w:r>
          </w:p>
        </w:tc>
        <w:tc>
          <w:tcPr>
            <w:tcW w:w="1376" w:type="dxa"/>
            <w:shd w:val="clear" w:color="auto" w:fill="auto"/>
            <w:vAlign w:val="center"/>
          </w:tcPr>
          <w:p w:rsidR="00BE34A9" w:rsidRPr="00BE34A9" w:rsidRDefault="00BE34A9" w:rsidP="00BE34A9">
            <w:pPr>
              <w:rPr>
                <w:rFonts w:asciiTheme="minorHAnsi" w:hAnsiTheme="minorHAnsi" w:cstheme="minorHAnsi"/>
                <w:sz w:val="22"/>
                <w:szCs w:val="22"/>
              </w:rPr>
            </w:pPr>
            <w:r w:rsidRPr="00BE34A9">
              <w:rPr>
                <w:rFonts w:asciiTheme="minorHAnsi" w:hAnsiTheme="minorHAnsi" w:cstheme="minorHAnsi"/>
                <w:sz w:val="22"/>
                <w:szCs w:val="22"/>
              </w:rPr>
              <w:t>Rozdział 11b. Operator sieci komunikacji strategicznej</w:t>
            </w:r>
          </w:p>
        </w:tc>
        <w:tc>
          <w:tcPr>
            <w:tcW w:w="4536" w:type="dxa"/>
            <w:shd w:val="clear" w:color="auto" w:fill="auto"/>
          </w:tcPr>
          <w:p w:rsidR="00BE34A9" w:rsidRPr="00BE34A9" w:rsidRDefault="00BE34A9" w:rsidP="00BE34A9">
            <w:pPr>
              <w:pStyle w:val="Akapitzlist"/>
              <w:spacing w:line="240" w:lineRule="auto"/>
              <w:ind w:left="0"/>
              <w:contextualSpacing w:val="0"/>
              <w:rPr>
                <w:rFonts w:asciiTheme="minorHAnsi" w:hAnsiTheme="minorHAnsi" w:cstheme="minorHAnsi"/>
              </w:rPr>
            </w:pPr>
            <w:r w:rsidRPr="00BE34A9">
              <w:rPr>
                <w:rFonts w:asciiTheme="minorHAnsi" w:hAnsiTheme="minorHAnsi" w:cstheme="minorHAnsi"/>
              </w:rPr>
              <w:t xml:space="preserve">Szczegółowego uzasadnienia wymaga umieszczenie regulacji dotyczących operatora sieci komunikacji strategicznej w ustawie o krajowym systemie cyberbezpieczeństwa, nie natomiast w ustawie – Prawo telekomunikacyjnej lub ustawie o zarządzaniu kryzysowym. Art. 59zd ustawy o KSC wskazuje, że zadania operatora sieci komunikacji strategicznej odnoszą się do „(…) zapewnienia realizacji zadań na rzecz obronności, bezpieczeństwa państwa oraz bezpieczeństwa i porządku publicznego w zakresie telekomunikacji”. Nie dotyczą zatem zadań z zakresu krajowego systemu cyberbezpieczeństwa. Nie kwestionując związku funkcjonalnego pomiędzy zapewnieniem </w:t>
            </w:r>
            <w:r w:rsidRPr="00BE34A9">
              <w:rPr>
                <w:rFonts w:asciiTheme="minorHAnsi" w:hAnsiTheme="minorHAnsi" w:cstheme="minorHAnsi"/>
              </w:rPr>
              <w:lastRenderedPageBreak/>
              <w:t xml:space="preserve">bezpieczeństwa sieci telekomunikacyjnej a wykonywaniem zadań dotyczących cyberbezpieczeństwa przepisy ustawy powinny wskazywać jakie zadania z zakresu krajowego systemu cyberbezpieczeństwa wykonuje operator sieci strategicznej. Należy również zauważyć, że zgodnie z art. 2 ust. 2 pkt 1 ustawy o KSC nie stosuje się do przedsiębiorców telekomunikacyjnych w zakresie wymogów bezpieczeństwa i zgłaszania incydentów, zaś operator sieci strategicznej zgodnie z projektowanymi przepisami jest przedsiębiorcą telekomunikacyjnym.  Odesłania do przepisów Prawa telekomunikacyjnego (np.: w projektowanym art. 59ze) oraz wskazanie, że w razie niezawarcia umowy o dostęp do sieci telekomunikacyjnej przez operatora telekomunikacyjnego Prezes UKE wydaje decyzję w tym zakresie, wskazują, że przepisy te należy wiązać z wykonywaniem zadań na rzecz obronności i bezpieczeństwa państwa przez operatorów telekomunikacyjnych. Przepisy te regulował dotychczas dział VIII ustawy z dnia 16 lipca 2004 r. – Prawo telekomunikacyjne pt. „Obowiązki na rzecz obronności, bezpieczeństwa państwa oraz bezpieczeństwa i porządku publicznego”. W projektowanych przepisach pojawiają się także pojęcia i zadania dotyczące „ zapewnieniem ciągłości funkcjonowania i odtwarzania infrastruktury krytycznej”, a zatem powiązane z wykonywaniem zadań na podstawie  ustawy z dnia 26 kwietnia 2007 r. o zarządzaniu kryzysowym. Wymaga zatem wyjaśnienia czy projektowane przepisy nie stanowią materii ustawy – Prawo telekomunikacyjnej lub ustawy o zarządzaniu kryzysowym. </w:t>
            </w:r>
          </w:p>
        </w:tc>
        <w:tc>
          <w:tcPr>
            <w:tcW w:w="3260" w:type="dxa"/>
            <w:shd w:val="clear" w:color="auto" w:fill="auto"/>
          </w:tcPr>
          <w:p w:rsidR="00BE34A9" w:rsidRPr="00BE34A9" w:rsidRDefault="00BE34A9" w:rsidP="00BE34A9">
            <w:pPr>
              <w:rPr>
                <w:rFonts w:asciiTheme="minorHAnsi" w:hAnsiTheme="minorHAnsi" w:cstheme="minorHAnsi"/>
                <w:sz w:val="22"/>
                <w:szCs w:val="22"/>
              </w:rPr>
            </w:pPr>
            <w:r w:rsidRPr="00BE34A9">
              <w:rPr>
                <w:rFonts w:asciiTheme="minorHAnsi" w:hAnsiTheme="minorHAnsi" w:cstheme="minorHAnsi"/>
                <w:sz w:val="22"/>
                <w:szCs w:val="22"/>
              </w:rPr>
              <w:lastRenderedPageBreak/>
              <w:t xml:space="preserve">Przedstawienie szczegółowego wyjaśnienia oraz powiązanie regulacji zgodnie z jej zakresem przedmiotowym, na poziomie normatywnym, z wykonywaniem zadań z zakresu cyberbezpieczeństwa. </w:t>
            </w:r>
          </w:p>
        </w:tc>
        <w:tc>
          <w:tcPr>
            <w:tcW w:w="3195" w:type="dxa"/>
          </w:tcPr>
          <w:p w:rsidR="00BE34A9" w:rsidRPr="00BE34A9" w:rsidRDefault="00BE34A9" w:rsidP="00BE34A9">
            <w:pPr>
              <w:rPr>
                <w:rFonts w:asciiTheme="minorHAnsi" w:hAnsiTheme="minorHAnsi" w:cstheme="minorHAnsi"/>
                <w:b/>
                <w:sz w:val="22"/>
                <w:szCs w:val="22"/>
              </w:rPr>
            </w:pPr>
            <w:r w:rsidRPr="00BE34A9">
              <w:rPr>
                <w:rFonts w:asciiTheme="minorHAnsi" w:hAnsiTheme="minorHAnsi" w:cstheme="minorHAnsi"/>
                <w:b/>
                <w:sz w:val="22"/>
                <w:szCs w:val="22"/>
              </w:rPr>
              <w:t>Wyjaśnienie</w:t>
            </w:r>
          </w:p>
          <w:p w:rsidR="00BE34A9" w:rsidRPr="00BE34A9" w:rsidRDefault="00BE34A9" w:rsidP="00BE34A9">
            <w:pPr>
              <w:rPr>
                <w:rFonts w:asciiTheme="minorHAnsi" w:hAnsiTheme="minorHAnsi" w:cstheme="minorHAnsi"/>
                <w:sz w:val="22"/>
                <w:szCs w:val="22"/>
              </w:rPr>
            </w:pPr>
          </w:p>
          <w:p w:rsidR="00BE34A9" w:rsidRPr="00BE34A9" w:rsidRDefault="00BE34A9" w:rsidP="00BE34A9">
            <w:pPr>
              <w:rPr>
                <w:rFonts w:asciiTheme="minorHAnsi" w:hAnsiTheme="minorHAnsi" w:cstheme="minorHAnsi"/>
                <w:sz w:val="22"/>
                <w:szCs w:val="22"/>
              </w:rPr>
            </w:pPr>
            <w:r w:rsidRPr="00BE34A9">
              <w:rPr>
                <w:rFonts w:asciiTheme="minorHAnsi" w:hAnsiTheme="minorHAnsi" w:cstheme="minorHAnsi"/>
                <w:sz w:val="22"/>
                <w:szCs w:val="22"/>
              </w:rPr>
              <w:t>Przepisy dotyczące operatora sieci komunikacji strategicznej mają zapewnić bezpieczną łączność rządową za pomocą nowoczesnych technologii w tym także za pomocą systemów teleinformatycznych.</w:t>
            </w:r>
          </w:p>
          <w:p w:rsidR="00BE34A9" w:rsidRPr="00BE34A9" w:rsidRDefault="00BE34A9" w:rsidP="00BE34A9">
            <w:pPr>
              <w:rPr>
                <w:rFonts w:asciiTheme="minorHAnsi" w:hAnsiTheme="minorHAnsi" w:cstheme="minorHAnsi"/>
                <w:sz w:val="22"/>
                <w:szCs w:val="22"/>
              </w:rPr>
            </w:pPr>
            <w:r w:rsidRPr="00BE34A9">
              <w:rPr>
                <w:rFonts w:asciiTheme="minorHAnsi" w:hAnsiTheme="minorHAnsi" w:cstheme="minorHAnsi"/>
                <w:sz w:val="22"/>
                <w:szCs w:val="22"/>
              </w:rPr>
              <w:t xml:space="preserve">Operator sieci komunikacji strategicznej będzie zapewniał wyższy poziom cyberbezpieczeństwa (w szczególności wyższej dostępności) usług świadczonych dla administracji rządowej. Nie </w:t>
            </w:r>
            <w:r w:rsidRPr="00BE34A9">
              <w:rPr>
                <w:rFonts w:asciiTheme="minorHAnsi" w:hAnsiTheme="minorHAnsi" w:cstheme="minorHAnsi"/>
                <w:sz w:val="22"/>
                <w:szCs w:val="22"/>
              </w:rPr>
              <w:lastRenderedPageBreak/>
              <w:t>będzie on świadczył usług komercyjnych.</w:t>
            </w:r>
            <w:r>
              <w:rPr>
                <w:rFonts w:asciiTheme="minorHAnsi" w:hAnsiTheme="minorHAnsi" w:cstheme="minorHAnsi"/>
                <w:sz w:val="22"/>
                <w:szCs w:val="22"/>
              </w:rPr>
              <w:t xml:space="preserve"> </w:t>
            </w:r>
            <w:r w:rsidRPr="00BE34A9">
              <w:rPr>
                <w:rFonts w:asciiTheme="minorHAnsi" w:hAnsiTheme="minorHAnsi" w:cstheme="minorHAnsi"/>
                <w:sz w:val="22"/>
                <w:szCs w:val="22"/>
              </w:rPr>
              <w:t>Dlatego zasadne jest umieszczenie tych przepisów w ustawie o krajowym systemie cyberbezpieczeństwa.</w:t>
            </w:r>
          </w:p>
        </w:tc>
      </w:tr>
      <w:tr w:rsidR="00BE34A9" w:rsidRPr="00BE34A9" w:rsidTr="00040F15">
        <w:trPr>
          <w:jc w:val="center"/>
        </w:trPr>
        <w:tc>
          <w:tcPr>
            <w:tcW w:w="661" w:type="dxa"/>
            <w:shd w:val="clear" w:color="auto" w:fill="auto"/>
            <w:vAlign w:val="center"/>
          </w:tcPr>
          <w:p w:rsidR="00BE34A9" w:rsidRPr="00BE34A9" w:rsidRDefault="00BE34A9" w:rsidP="00BE34A9">
            <w:pPr>
              <w:numPr>
                <w:ilvl w:val="0"/>
                <w:numId w:val="14"/>
              </w:numPr>
              <w:rPr>
                <w:rFonts w:asciiTheme="minorHAnsi" w:hAnsiTheme="minorHAnsi" w:cstheme="minorHAnsi"/>
                <w:b/>
                <w:sz w:val="22"/>
                <w:szCs w:val="22"/>
              </w:rPr>
            </w:pPr>
          </w:p>
        </w:tc>
        <w:tc>
          <w:tcPr>
            <w:tcW w:w="1190" w:type="dxa"/>
            <w:shd w:val="clear" w:color="auto" w:fill="auto"/>
            <w:vAlign w:val="center"/>
          </w:tcPr>
          <w:p w:rsidR="00BE34A9" w:rsidRPr="00BE34A9" w:rsidRDefault="00BE34A9" w:rsidP="00BE34A9">
            <w:pPr>
              <w:rPr>
                <w:rFonts w:asciiTheme="minorHAnsi" w:hAnsiTheme="minorHAnsi" w:cstheme="minorHAnsi"/>
                <w:b/>
                <w:sz w:val="22"/>
                <w:szCs w:val="22"/>
              </w:rPr>
            </w:pPr>
            <w:r w:rsidRPr="00BE34A9">
              <w:rPr>
                <w:rFonts w:asciiTheme="minorHAnsi" w:hAnsiTheme="minorHAnsi" w:cstheme="minorHAnsi"/>
                <w:b/>
                <w:sz w:val="22"/>
                <w:szCs w:val="22"/>
              </w:rPr>
              <w:t>RCL</w:t>
            </w:r>
          </w:p>
        </w:tc>
        <w:tc>
          <w:tcPr>
            <w:tcW w:w="1376" w:type="dxa"/>
            <w:shd w:val="clear" w:color="auto" w:fill="auto"/>
            <w:vAlign w:val="center"/>
          </w:tcPr>
          <w:p w:rsidR="00BE34A9" w:rsidRPr="00BE34A9" w:rsidRDefault="00BE34A9" w:rsidP="00BE34A9">
            <w:pPr>
              <w:rPr>
                <w:rFonts w:asciiTheme="minorHAnsi" w:hAnsiTheme="minorHAnsi" w:cstheme="minorHAnsi"/>
                <w:sz w:val="22"/>
                <w:szCs w:val="22"/>
              </w:rPr>
            </w:pPr>
            <w:r w:rsidRPr="00BE34A9">
              <w:rPr>
                <w:rFonts w:asciiTheme="minorHAnsi" w:hAnsiTheme="minorHAnsi" w:cstheme="minorHAnsi"/>
                <w:sz w:val="22"/>
                <w:szCs w:val="22"/>
              </w:rPr>
              <w:t>Art. 62a ustawy o KSC</w:t>
            </w:r>
          </w:p>
        </w:tc>
        <w:tc>
          <w:tcPr>
            <w:tcW w:w="4536" w:type="dxa"/>
            <w:shd w:val="clear" w:color="auto" w:fill="auto"/>
          </w:tcPr>
          <w:p w:rsidR="00BE34A9" w:rsidRPr="00BE34A9" w:rsidRDefault="00BE34A9" w:rsidP="00BE34A9">
            <w:pPr>
              <w:pStyle w:val="Akapitzlist"/>
              <w:spacing w:line="240" w:lineRule="auto"/>
              <w:ind w:left="0"/>
              <w:contextualSpacing w:val="0"/>
              <w:rPr>
                <w:rFonts w:asciiTheme="minorHAnsi" w:hAnsiTheme="minorHAnsi" w:cstheme="minorHAnsi"/>
              </w:rPr>
            </w:pPr>
            <w:r w:rsidRPr="00BE34A9">
              <w:rPr>
                <w:rFonts w:asciiTheme="minorHAnsi" w:hAnsiTheme="minorHAnsi" w:cstheme="minorHAnsi"/>
              </w:rPr>
              <w:t xml:space="preserve">Przepisy dotyczące przyznawania dodatkowego wynagrodzenia dla osób zatrudnionych przy wykonywaniu zadań dotyczących cyberbezpieczeństwa wymagają korekty. Z przepisów nie wynika, czy dodatkowe wynagrodzenie ma charakter jednorazowy, stanowi dodatek do wynagrodzenia zasadniczego, stanowi dodatek za wykonywanie konkretnego zadania czy ma charakter stały, wypłacany miesięcznie? Budzi wątpliwości umieszczenie tej regulacji w przepisach ustawy o krajowym systemie cyberbezpieczeństwa, bez odniesienia zasad i trybu przyznawania tego wynagrodzenia w przepisach stanowiących podstawę wynagradzania dla osób zatrudnionych w tych podmiotach. Może to rodzić trudności w ich stosowaniu, gdyż na podstawie projektowanego aktu nie można przesądzić czy podstawą do wypłaty dodatkowych środków będzie zawierana dodatkowo umowa (nie przesądzając o dopuszczalności jej zawarcia w poszczególnych podmiotach), fakt wykonywania zadań, wydane polecenie w tym zakresie czy sam fakt zajmowania stanowiska związanego z cyberbezpieczeństwem? Podobnie nie został przesądzony charakter tego świadczenia z punktu widzenia przepisów dotyczących ubezpieczenia społecznego oraz pobierania zaliczki na podatek dochodowy czy wliczania ich wysokości do obliczania innych świadczeń pracowniczych, zależnych od średniego wynagrodzenia w danym okresie (np.: dodatkowe wynagrodzenie roczne). Kwestie te mogą wymagać odrębnego uregulowania w przypadku każdego pracodawcy, należy zatem powiązać te regulacje z przepisami dotyczącymi </w:t>
            </w:r>
            <w:r w:rsidRPr="00BE34A9">
              <w:rPr>
                <w:rFonts w:asciiTheme="minorHAnsi" w:hAnsiTheme="minorHAnsi" w:cstheme="minorHAnsi"/>
              </w:rPr>
              <w:lastRenderedPageBreak/>
              <w:t xml:space="preserve">zasad zatrudniania i wynagradzania w tych jednostkach.  </w:t>
            </w:r>
          </w:p>
          <w:p w:rsidR="00BE34A9" w:rsidRPr="00BE34A9" w:rsidRDefault="00BE34A9" w:rsidP="00BE34A9">
            <w:pPr>
              <w:pStyle w:val="Akapitzlist"/>
              <w:spacing w:line="240" w:lineRule="auto"/>
              <w:ind w:left="0"/>
              <w:contextualSpacing w:val="0"/>
              <w:rPr>
                <w:rFonts w:asciiTheme="minorHAnsi" w:hAnsiTheme="minorHAnsi" w:cstheme="minorHAnsi"/>
              </w:rPr>
            </w:pPr>
            <w:r w:rsidRPr="00BE34A9">
              <w:rPr>
                <w:rFonts w:asciiTheme="minorHAnsi" w:hAnsiTheme="minorHAnsi" w:cstheme="minorHAnsi"/>
              </w:rPr>
              <w:t xml:space="preserve">Ponadto budzi wątpliwości wskazanie w normie ustawowej liczby osób, którym takie dodatkowe wynagrodzenie przysługuje. Nie wskazano jak ten limit przełoży się na możliwość przyznawania wynagrodzenia i finansowania w poszczególnych podmiotach: CSIRT NASK, CSIRT MON, ABW oraz w urzędzie obsługującym Pełnomocnika.  Normy ustawowe powinny w sposób abstrakcyjny i generalny ustalać warunki przyznawania takiego wynagrodzenia, kwestie zaś limitowania środków i ich podziału na etaty powinny zostać powiązane z zasadami finansowania poszczególnych jednostek oraz obsadzania stanowisk w tych jednostkach.  </w:t>
            </w:r>
          </w:p>
        </w:tc>
        <w:tc>
          <w:tcPr>
            <w:tcW w:w="3260" w:type="dxa"/>
            <w:shd w:val="clear" w:color="auto" w:fill="auto"/>
          </w:tcPr>
          <w:p w:rsidR="00BE34A9" w:rsidRPr="00BE34A9" w:rsidRDefault="00BE34A9" w:rsidP="00BE34A9">
            <w:pPr>
              <w:rPr>
                <w:rFonts w:asciiTheme="minorHAnsi" w:hAnsiTheme="minorHAnsi" w:cstheme="minorHAnsi"/>
                <w:sz w:val="22"/>
                <w:szCs w:val="22"/>
              </w:rPr>
            </w:pPr>
            <w:r w:rsidRPr="00BE34A9">
              <w:rPr>
                <w:rFonts w:asciiTheme="minorHAnsi" w:hAnsiTheme="minorHAnsi" w:cstheme="minorHAnsi"/>
                <w:sz w:val="22"/>
                <w:szCs w:val="22"/>
              </w:rPr>
              <w:lastRenderedPageBreak/>
              <w:t xml:space="preserve">Powiązanie wynagrodzenia dodatkowego z przepisami normującymi pierwotnie zasady zatrudnienia oraz przyjęcia do służby, a także wynagradzania osób zatrudnionych w CSIRT NASK, CSIRT MON i CSIRT GOV oraz urzędzie obsługującym Pełnomocnika do wskazanych zadań. </w:t>
            </w:r>
          </w:p>
        </w:tc>
        <w:tc>
          <w:tcPr>
            <w:tcW w:w="3195" w:type="dxa"/>
          </w:tcPr>
          <w:p w:rsidR="00BE34A9" w:rsidRPr="00BE34A9" w:rsidRDefault="00BE34A9" w:rsidP="00BE34A9">
            <w:pPr>
              <w:rPr>
                <w:rFonts w:asciiTheme="minorHAnsi" w:hAnsiTheme="minorHAnsi" w:cstheme="minorHAnsi"/>
                <w:b/>
                <w:sz w:val="22"/>
                <w:szCs w:val="22"/>
              </w:rPr>
            </w:pPr>
            <w:r w:rsidRPr="00BE34A9">
              <w:rPr>
                <w:rFonts w:asciiTheme="minorHAnsi" w:hAnsiTheme="minorHAnsi" w:cstheme="minorHAnsi"/>
                <w:b/>
                <w:sz w:val="22"/>
                <w:szCs w:val="22"/>
              </w:rPr>
              <w:t>Uwaga częściowo uwzględniona</w:t>
            </w:r>
          </w:p>
          <w:p w:rsidR="00BE34A9" w:rsidRPr="00BE34A9" w:rsidRDefault="00BE34A9" w:rsidP="00BE34A9">
            <w:pPr>
              <w:rPr>
                <w:rFonts w:asciiTheme="minorHAnsi" w:hAnsiTheme="minorHAnsi" w:cstheme="minorHAnsi"/>
                <w:b/>
                <w:sz w:val="22"/>
                <w:szCs w:val="22"/>
              </w:rPr>
            </w:pPr>
          </w:p>
          <w:p w:rsidR="00BE34A9" w:rsidRPr="00BE34A9" w:rsidRDefault="00BE34A9" w:rsidP="00BE34A9">
            <w:pPr>
              <w:rPr>
                <w:rFonts w:asciiTheme="minorHAnsi" w:hAnsiTheme="minorHAnsi" w:cstheme="minorHAnsi"/>
                <w:sz w:val="22"/>
                <w:szCs w:val="22"/>
              </w:rPr>
            </w:pPr>
            <w:r w:rsidRPr="00BE34A9">
              <w:rPr>
                <w:rFonts w:asciiTheme="minorHAnsi" w:hAnsiTheme="minorHAnsi" w:cstheme="minorHAnsi"/>
                <w:sz w:val="22"/>
                <w:szCs w:val="22"/>
              </w:rPr>
              <w:t>Przepis zostanie poprawiony.</w:t>
            </w:r>
          </w:p>
          <w:p w:rsidR="00BE34A9" w:rsidRPr="00BE34A9" w:rsidRDefault="00BE34A9" w:rsidP="00BE34A9">
            <w:pPr>
              <w:rPr>
                <w:rFonts w:asciiTheme="minorHAnsi" w:hAnsiTheme="minorHAnsi" w:cstheme="minorHAnsi"/>
                <w:sz w:val="22"/>
                <w:szCs w:val="22"/>
              </w:rPr>
            </w:pPr>
          </w:p>
          <w:p w:rsidR="00BE34A9" w:rsidRPr="00BE34A9" w:rsidRDefault="00BE34A9" w:rsidP="00BE34A9">
            <w:pPr>
              <w:rPr>
                <w:rFonts w:asciiTheme="minorHAnsi" w:hAnsiTheme="minorHAnsi" w:cstheme="minorHAnsi"/>
                <w:sz w:val="22"/>
                <w:szCs w:val="22"/>
              </w:rPr>
            </w:pPr>
            <w:r w:rsidRPr="00BE34A9">
              <w:rPr>
                <w:rFonts w:asciiTheme="minorHAnsi" w:hAnsiTheme="minorHAnsi" w:cstheme="minorHAnsi"/>
                <w:sz w:val="22"/>
                <w:szCs w:val="22"/>
              </w:rPr>
              <w:t>Zostanie wskazane, że będzie to stałe, dodatkowe wynagrodzenie miesięczne.</w:t>
            </w:r>
          </w:p>
        </w:tc>
      </w:tr>
      <w:tr w:rsidR="00BE34A9" w:rsidRPr="00BE34A9" w:rsidTr="00040F15">
        <w:trPr>
          <w:jc w:val="center"/>
        </w:trPr>
        <w:tc>
          <w:tcPr>
            <w:tcW w:w="661" w:type="dxa"/>
            <w:shd w:val="clear" w:color="auto" w:fill="auto"/>
            <w:vAlign w:val="center"/>
          </w:tcPr>
          <w:p w:rsidR="00BE34A9" w:rsidRPr="00BE34A9" w:rsidRDefault="00BE34A9" w:rsidP="00BE34A9">
            <w:pPr>
              <w:numPr>
                <w:ilvl w:val="0"/>
                <w:numId w:val="14"/>
              </w:numPr>
              <w:rPr>
                <w:rFonts w:asciiTheme="minorHAnsi" w:hAnsiTheme="minorHAnsi" w:cstheme="minorHAnsi"/>
                <w:b/>
                <w:sz w:val="22"/>
                <w:szCs w:val="22"/>
              </w:rPr>
            </w:pPr>
          </w:p>
        </w:tc>
        <w:tc>
          <w:tcPr>
            <w:tcW w:w="1190" w:type="dxa"/>
            <w:shd w:val="clear" w:color="auto" w:fill="auto"/>
            <w:vAlign w:val="center"/>
          </w:tcPr>
          <w:p w:rsidR="00BE34A9" w:rsidRPr="00BE34A9" w:rsidRDefault="00BE34A9" w:rsidP="00BE34A9">
            <w:pPr>
              <w:rPr>
                <w:rFonts w:asciiTheme="minorHAnsi" w:hAnsiTheme="minorHAnsi" w:cstheme="minorHAnsi"/>
                <w:b/>
                <w:sz w:val="22"/>
                <w:szCs w:val="22"/>
              </w:rPr>
            </w:pPr>
            <w:r w:rsidRPr="00BE34A9">
              <w:rPr>
                <w:rFonts w:asciiTheme="minorHAnsi" w:hAnsiTheme="minorHAnsi" w:cstheme="minorHAnsi"/>
                <w:b/>
                <w:sz w:val="22"/>
                <w:szCs w:val="22"/>
              </w:rPr>
              <w:t>RCL</w:t>
            </w:r>
          </w:p>
        </w:tc>
        <w:tc>
          <w:tcPr>
            <w:tcW w:w="1376" w:type="dxa"/>
            <w:shd w:val="clear" w:color="auto" w:fill="auto"/>
            <w:vAlign w:val="center"/>
          </w:tcPr>
          <w:p w:rsidR="00BE34A9" w:rsidRPr="00BE34A9" w:rsidRDefault="00BE34A9" w:rsidP="00BE34A9">
            <w:pPr>
              <w:rPr>
                <w:rFonts w:asciiTheme="minorHAnsi" w:hAnsiTheme="minorHAnsi" w:cstheme="minorHAnsi"/>
                <w:sz w:val="22"/>
                <w:szCs w:val="22"/>
              </w:rPr>
            </w:pPr>
            <w:r w:rsidRPr="00BE34A9">
              <w:rPr>
                <w:rFonts w:asciiTheme="minorHAnsi" w:hAnsiTheme="minorHAnsi" w:cstheme="minorHAnsi"/>
                <w:sz w:val="22"/>
                <w:szCs w:val="22"/>
              </w:rPr>
              <w:t xml:space="preserve"> art. 62b ustawy o KSC</w:t>
            </w:r>
          </w:p>
        </w:tc>
        <w:tc>
          <w:tcPr>
            <w:tcW w:w="4536" w:type="dxa"/>
            <w:shd w:val="clear" w:color="auto" w:fill="auto"/>
          </w:tcPr>
          <w:p w:rsidR="00BE34A9" w:rsidRPr="00BE34A9" w:rsidRDefault="00BE34A9" w:rsidP="00BE34A9">
            <w:pPr>
              <w:pStyle w:val="Akapitzlist"/>
              <w:spacing w:line="240" w:lineRule="auto"/>
              <w:ind w:left="0"/>
              <w:contextualSpacing w:val="0"/>
              <w:rPr>
                <w:rFonts w:asciiTheme="minorHAnsi" w:hAnsiTheme="minorHAnsi" w:cstheme="minorHAnsi"/>
              </w:rPr>
            </w:pPr>
            <w:r w:rsidRPr="00BE34A9">
              <w:rPr>
                <w:rFonts w:asciiTheme="minorHAnsi" w:hAnsiTheme="minorHAnsi" w:cstheme="minorHAnsi"/>
              </w:rPr>
              <w:t xml:space="preserve">Uregulowanie wskazujące, że w Dzienniku Urzędowym RP „Monitor Polski” zamieszczane są ogłoszenia zawierające odnośnik do strony internetowej zawierającej treść rekomendacji dotyczących „podejmowania środków technicznych i organizacyjnych mających na celu zwiększenie cyberbezpieczeństwa” budzi wątpliwości.  Celem publikowania w dzienniku urzędowym jest praktyczna realizacji konstytucyjnej zasady pewności prawa i zaufania obywateli do państwa przez utrwalenie w sposób nie budzących wątpliwości treści aktów władzy publicznej. Mając na uwadze, że rekomendacje będą skierowane do podmiotów krajowego systemu cyberbezpieczeństwa, a zatem również podmiotów które nie są podmiotami publicznymi (takich jak ISAC czy SOC),  zamieszczenie ogłoszenia z odnośnikiem do strony internetowej, która będzie zawierała treść rekomendacji wydaje się nie realizować ww. celu publikacji. Należy podnieść, że treść publikacji na stronie internetowej będzie mogła </w:t>
            </w:r>
            <w:r w:rsidRPr="00BE34A9">
              <w:rPr>
                <w:rFonts w:asciiTheme="minorHAnsi" w:hAnsiTheme="minorHAnsi" w:cstheme="minorHAnsi"/>
              </w:rPr>
              <w:lastRenderedPageBreak/>
              <w:t xml:space="preserve">podlegać modyfikacjom niezależnie od opublikowania odnośnika do jej adresu w Dzienniku Urzędowym RP „Monitor Polski”. Na gruncie projektowanych przepisów nie będzie możliwe ustalenie, w sposób niebudzący wątpliwości,  treści rekomendacji  na podstawie ogłoszenia opublikowanego w Dzienniku Urzędowym.  Dodatkowych, szczegółowych ustaleń wymagają również kwestie techniczne związane z tą publikacją Niezależnie od powyższego należy zauważyć, że projektowane przepisy nie wskazują czy treść rekomendacji może podlegać zmianom oraz czy czas stosowania tych rekomendacji jest określony, a także czy informacja o takiej zmianie jest publikowana, podobnie jak informacja o wygaśnięciu danej rekomendacji.  </w:t>
            </w:r>
          </w:p>
        </w:tc>
        <w:tc>
          <w:tcPr>
            <w:tcW w:w="3260" w:type="dxa"/>
            <w:shd w:val="clear" w:color="auto" w:fill="auto"/>
          </w:tcPr>
          <w:p w:rsidR="00BE34A9" w:rsidRPr="00BE34A9" w:rsidRDefault="00BE34A9" w:rsidP="00BE34A9">
            <w:pPr>
              <w:rPr>
                <w:rFonts w:asciiTheme="minorHAnsi" w:hAnsiTheme="minorHAnsi" w:cstheme="minorHAnsi"/>
                <w:sz w:val="22"/>
                <w:szCs w:val="22"/>
              </w:rPr>
            </w:pPr>
            <w:r w:rsidRPr="00BE34A9">
              <w:rPr>
                <w:rFonts w:asciiTheme="minorHAnsi" w:hAnsiTheme="minorHAnsi" w:cstheme="minorHAnsi"/>
                <w:sz w:val="22"/>
                <w:szCs w:val="22"/>
              </w:rPr>
              <w:lastRenderedPageBreak/>
              <w:t xml:space="preserve">Ponowna analiza i zmiana przepisów. </w:t>
            </w:r>
          </w:p>
        </w:tc>
        <w:tc>
          <w:tcPr>
            <w:tcW w:w="3195" w:type="dxa"/>
          </w:tcPr>
          <w:p w:rsidR="00BE34A9" w:rsidRPr="00BE34A9" w:rsidRDefault="00BE34A9" w:rsidP="00BE34A9">
            <w:pPr>
              <w:rPr>
                <w:rFonts w:asciiTheme="minorHAnsi" w:hAnsiTheme="minorHAnsi" w:cstheme="minorHAnsi"/>
                <w:b/>
                <w:sz w:val="22"/>
                <w:szCs w:val="22"/>
              </w:rPr>
            </w:pPr>
            <w:r w:rsidRPr="00BE34A9">
              <w:rPr>
                <w:rFonts w:asciiTheme="minorHAnsi" w:hAnsiTheme="minorHAnsi" w:cstheme="minorHAnsi"/>
                <w:b/>
                <w:sz w:val="22"/>
                <w:szCs w:val="22"/>
              </w:rPr>
              <w:t>Uwaga uwzględniona</w:t>
            </w:r>
          </w:p>
          <w:p w:rsidR="00BE34A9" w:rsidRPr="00BE34A9" w:rsidRDefault="00BE34A9" w:rsidP="00BE34A9">
            <w:pPr>
              <w:rPr>
                <w:rFonts w:asciiTheme="minorHAnsi" w:hAnsiTheme="minorHAnsi" w:cstheme="minorHAnsi"/>
                <w:sz w:val="22"/>
                <w:szCs w:val="22"/>
              </w:rPr>
            </w:pPr>
          </w:p>
          <w:p w:rsidR="00BE34A9" w:rsidRPr="00BE34A9" w:rsidRDefault="00BE34A9" w:rsidP="00BE34A9">
            <w:pPr>
              <w:rPr>
                <w:rFonts w:asciiTheme="minorHAnsi" w:hAnsiTheme="minorHAnsi" w:cstheme="minorHAnsi"/>
                <w:sz w:val="22"/>
                <w:szCs w:val="22"/>
              </w:rPr>
            </w:pPr>
            <w:r w:rsidRPr="00BE34A9">
              <w:rPr>
                <w:rFonts w:asciiTheme="minorHAnsi" w:hAnsiTheme="minorHAnsi" w:cstheme="minorHAnsi"/>
                <w:sz w:val="22"/>
                <w:szCs w:val="22"/>
              </w:rPr>
              <w:t>Rekomendacje będą publikowane nie w Monitorze Polskim tylko w Biuletynie Informacji Publicznej.</w:t>
            </w:r>
          </w:p>
        </w:tc>
      </w:tr>
      <w:tr w:rsidR="00BE34A9" w:rsidRPr="00BE34A9" w:rsidTr="00040F15">
        <w:trPr>
          <w:jc w:val="center"/>
        </w:trPr>
        <w:tc>
          <w:tcPr>
            <w:tcW w:w="661" w:type="dxa"/>
            <w:shd w:val="clear" w:color="auto" w:fill="auto"/>
            <w:vAlign w:val="center"/>
          </w:tcPr>
          <w:p w:rsidR="00BE34A9" w:rsidRPr="00BE34A9" w:rsidRDefault="00BE34A9" w:rsidP="00BE34A9">
            <w:pPr>
              <w:numPr>
                <w:ilvl w:val="0"/>
                <w:numId w:val="14"/>
              </w:numPr>
              <w:rPr>
                <w:rFonts w:asciiTheme="minorHAnsi" w:hAnsiTheme="minorHAnsi" w:cstheme="minorHAnsi"/>
                <w:b/>
                <w:sz w:val="22"/>
                <w:szCs w:val="22"/>
              </w:rPr>
            </w:pPr>
          </w:p>
        </w:tc>
        <w:tc>
          <w:tcPr>
            <w:tcW w:w="1190" w:type="dxa"/>
            <w:shd w:val="clear" w:color="auto" w:fill="auto"/>
            <w:vAlign w:val="center"/>
          </w:tcPr>
          <w:p w:rsidR="00BE34A9" w:rsidRPr="00BE34A9" w:rsidRDefault="00BE34A9" w:rsidP="00BE34A9">
            <w:pPr>
              <w:rPr>
                <w:rFonts w:asciiTheme="minorHAnsi" w:hAnsiTheme="minorHAnsi" w:cstheme="minorHAnsi"/>
                <w:b/>
                <w:sz w:val="22"/>
                <w:szCs w:val="22"/>
              </w:rPr>
            </w:pPr>
            <w:r w:rsidRPr="00BE34A9">
              <w:rPr>
                <w:rFonts w:asciiTheme="minorHAnsi" w:hAnsiTheme="minorHAnsi" w:cstheme="minorHAnsi"/>
                <w:b/>
                <w:sz w:val="22"/>
                <w:szCs w:val="22"/>
              </w:rPr>
              <w:t>RCL</w:t>
            </w:r>
          </w:p>
        </w:tc>
        <w:tc>
          <w:tcPr>
            <w:tcW w:w="1376" w:type="dxa"/>
            <w:shd w:val="clear" w:color="auto" w:fill="auto"/>
            <w:vAlign w:val="center"/>
          </w:tcPr>
          <w:p w:rsidR="00BE34A9" w:rsidRPr="00BE34A9" w:rsidRDefault="00BE34A9" w:rsidP="00BE34A9">
            <w:pPr>
              <w:rPr>
                <w:rFonts w:asciiTheme="minorHAnsi" w:hAnsiTheme="minorHAnsi" w:cstheme="minorHAnsi"/>
                <w:sz w:val="22"/>
                <w:szCs w:val="22"/>
              </w:rPr>
            </w:pPr>
            <w:r w:rsidRPr="00BE34A9">
              <w:rPr>
                <w:rFonts w:asciiTheme="minorHAnsi" w:hAnsiTheme="minorHAnsi" w:cstheme="minorHAnsi"/>
                <w:sz w:val="22"/>
                <w:szCs w:val="22"/>
              </w:rPr>
              <w:t>Art. 66b ust. 3 ustawy o KSC</w:t>
            </w:r>
          </w:p>
        </w:tc>
        <w:tc>
          <w:tcPr>
            <w:tcW w:w="4536" w:type="dxa"/>
            <w:shd w:val="clear" w:color="auto" w:fill="auto"/>
          </w:tcPr>
          <w:p w:rsidR="00BE34A9" w:rsidRPr="00BE34A9" w:rsidRDefault="00BE34A9" w:rsidP="00BE34A9">
            <w:pPr>
              <w:pStyle w:val="Akapitzlist"/>
              <w:spacing w:line="240" w:lineRule="auto"/>
              <w:ind w:left="0"/>
              <w:contextualSpacing w:val="0"/>
              <w:rPr>
                <w:rFonts w:asciiTheme="minorHAnsi" w:hAnsiTheme="minorHAnsi" w:cstheme="minorHAnsi"/>
              </w:rPr>
            </w:pPr>
            <w:r w:rsidRPr="00BE34A9">
              <w:rPr>
                <w:rFonts w:asciiTheme="minorHAnsi" w:hAnsiTheme="minorHAnsi" w:cstheme="minorHAnsi"/>
              </w:rPr>
              <w:t xml:space="preserve">Zgodnie z projektowaną regulacją „3. Podmioty o których mowa w art. 66 ust. 1 pkt 1-4, do których stosuje się ustawa – Prawo zamówień publicznych, nie dokonują zamówień sprzętu, oprogramowania i usług określonych w decyzji, o której mowa w art. 66a ust. 8”, a zatem decyzji o uznaniu dostawcy usług lub oprogramowania za dostawcę wysokiego ryzyka.  Przepis budzi wątpliwości, gdyż sformułowanie „nie dokonuje zamówień” nie precyzuje jaki skutek dla postępowania w sprawach zamówień publicznych wywołuje decyzja o uznaniu dostawcy za podmiot wysokiego ryzyka. Skutek ten będzie się różnił w zależności od etapu postępowania o udzielenie zamówienia publicznego. W tym kształcie regulacja nie przesądza czy zamawiający powinien umorzyć postępowanie w sprawie zamówienia publicznego (wówczas należałoby uzupełnić przesłanki umorzenia postępowania zawarte w ustawie PZP), odrzucić ofertę </w:t>
            </w:r>
            <w:r w:rsidRPr="00BE34A9">
              <w:rPr>
                <w:rFonts w:asciiTheme="minorHAnsi" w:hAnsiTheme="minorHAnsi" w:cstheme="minorHAnsi"/>
              </w:rPr>
              <w:lastRenderedPageBreak/>
              <w:t>wykonawcy, który został uznany za dostawcę wysokiego ryzyka (wówczas koniecznym wydaje się uzupełnienie przesłanek odrzucenia oferty), ani nie wskazuje jaki skutek wywołuje uznanie dostawcy za dostawcę wysokiego ryzyka w sytuacji, w której została zawarta umowa, która przewiduje realizację zamówienia w częściach albo umowa periodyczna.  Czy umowa ta powinna zostać wypowiedziana, i wszczęte nowe postępowanie w sprawie o udzielenie zamówienia publicznego czy też umowa ta może być kontynuowana aż do upływu okresu, w którym dany sprzęt lub oprogramowanie powinny zostać wycofane?</w:t>
            </w:r>
          </w:p>
          <w:p w:rsidR="00BE34A9" w:rsidRPr="00BE34A9" w:rsidRDefault="00BE34A9" w:rsidP="00BE34A9">
            <w:pPr>
              <w:pStyle w:val="Akapitzlist"/>
              <w:spacing w:line="240" w:lineRule="auto"/>
              <w:ind w:left="0"/>
              <w:contextualSpacing w:val="0"/>
              <w:rPr>
                <w:rFonts w:asciiTheme="minorHAnsi" w:hAnsiTheme="minorHAnsi" w:cstheme="minorHAnsi"/>
              </w:rPr>
            </w:pPr>
            <w:r w:rsidRPr="00BE34A9">
              <w:rPr>
                <w:rFonts w:asciiTheme="minorHAnsi" w:hAnsiTheme="minorHAnsi" w:cstheme="minorHAnsi"/>
              </w:rPr>
              <w:t>Należy również podnieść, że zaproponowana redakcja przepisu wydaje się nieadekwatna do jej celu. Przyjmując, że celem regulacji jest ograniczenie możliwości nabywania sprzętu lub oprogramowania, które zostały objęte decyzją, o której mowa w art. 66a ust. 8 ustawy o KSC,  to nie ma znaczenia w jakiej procedurze nabywana jest ten sprzęt lub oprogramowanie i czy podmiot stosuje do tej procedury zakupu postępowanie w sprawach zamówień publicznych. Przepis w takim przypadku powinien stanowić o niemożliwości zakupu przedmiotów objętych decyzją z art. 66a ust. 8 ustawy o KSC.</w:t>
            </w:r>
          </w:p>
        </w:tc>
        <w:tc>
          <w:tcPr>
            <w:tcW w:w="3260" w:type="dxa"/>
            <w:shd w:val="clear" w:color="auto" w:fill="auto"/>
          </w:tcPr>
          <w:p w:rsidR="00BE34A9" w:rsidRPr="00BE34A9" w:rsidRDefault="00BE34A9" w:rsidP="00BE34A9">
            <w:pPr>
              <w:rPr>
                <w:rFonts w:asciiTheme="minorHAnsi" w:hAnsiTheme="minorHAnsi" w:cstheme="minorHAnsi"/>
                <w:sz w:val="22"/>
                <w:szCs w:val="22"/>
              </w:rPr>
            </w:pPr>
            <w:r w:rsidRPr="00BE34A9">
              <w:rPr>
                <w:rFonts w:asciiTheme="minorHAnsi" w:hAnsiTheme="minorHAnsi" w:cstheme="minorHAnsi"/>
                <w:sz w:val="22"/>
                <w:szCs w:val="22"/>
              </w:rPr>
              <w:lastRenderedPageBreak/>
              <w:t xml:space="preserve">Przepis wymaga ponownej analizy, w szczególności co do trafności przyjętego rozwiązania, i korekty. </w:t>
            </w:r>
          </w:p>
        </w:tc>
        <w:tc>
          <w:tcPr>
            <w:tcW w:w="3195" w:type="dxa"/>
          </w:tcPr>
          <w:p w:rsidR="00BE34A9" w:rsidRPr="00BE34A9" w:rsidRDefault="00BE34A9" w:rsidP="00BE34A9">
            <w:pPr>
              <w:rPr>
                <w:rFonts w:asciiTheme="minorHAnsi" w:hAnsiTheme="minorHAnsi" w:cstheme="minorHAnsi"/>
                <w:b/>
                <w:sz w:val="22"/>
                <w:szCs w:val="22"/>
              </w:rPr>
            </w:pPr>
            <w:r w:rsidRPr="00BE34A9">
              <w:rPr>
                <w:rFonts w:asciiTheme="minorHAnsi" w:hAnsiTheme="minorHAnsi" w:cstheme="minorHAnsi"/>
                <w:b/>
                <w:sz w:val="22"/>
                <w:szCs w:val="22"/>
              </w:rPr>
              <w:t>Uwaga uwzględniona</w:t>
            </w:r>
          </w:p>
          <w:p w:rsidR="00BE34A9" w:rsidRPr="00BE34A9" w:rsidRDefault="00BE34A9" w:rsidP="00BE34A9">
            <w:pPr>
              <w:rPr>
                <w:rFonts w:asciiTheme="minorHAnsi" w:hAnsiTheme="minorHAnsi" w:cstheme="minorHAnsi"/>
                <w:b/>
                <w:sz w:val="22"/>
                <w:szCs w:val="22"/>
              </w:rPr>
            </w:pPr>
          </w:p>
          <w:p w:rsidR="00BE34A9" w:rsidRPr="00BE34A9" w:rsidRDefault="00BE34A9" w:rsidP="00BE34A9">
            <w:pPr>
              <w:rPr>
                <w:rFonts w:asciiTheme="minorHAnsi" w:hAnsiTheme="minorHAnsi" w:cstheme="minorHAnsi"/>
                <w:sz w:val="22"/>
                <w:szCs w:val="22"/>
              </w:rPr>
            </w:pPr>
            <w:r w:rsidRPr="00BE34A9">
              <w:rPr>
                <w:rFonts w:asciiTheme="minorHAnsi" w:hAnsiTheme="minorHAnsi" w:cstheme="minorHAnsi"/>
                <w:sz w:val="22"/>
                <w:szCs w:val="22"/>
              </w:rPr>
              <w:t>Przepis zostanie zmieniony.</w:t>
            </w:r>
          </w:p>
          <w:p w:rsidR="00BE34A9" w:rsidRPr="00BE34A9" w:rsidRDefault="00BE34A9" w:rsidP="00BE34A9">
            <w:pPr>
              <w:rPr>
                <w:rFonts w:asciiTheme="minorHAnsi" w:hAnsiTheme="minorHAnsi" w:cstheme="minorHAnsi"/>
                <w:sz w:val="22"/>
                <w:szCs w:val="22"/>
              </w:rPr>
            </w:pPr>
          </w:p>
          <w:p w:rsidR="00BE34A9" w:rsidRPr="00BE34A9" w:rsidRDefault="00BE34A9" w:rsidP="00BE34A9">
            <w:pPr>
              <w:rPr>
                <w:rFonts w:asciiTheme="minorHAnsi" w:hAnsiTheme="minorHAnsi" w:cstheme="minorHAnsi"/>
                <w:sz w:val="22"/>
                <w:szCs w:val="22"/>
              </w:rPr>
            </w:pPr>
            <w:r w:rsidRPr="00BE34A9">
              <w:rPr>
                <w:rFonts w:asciiTheme="minorHAnsi" w:hAnsiTheme="minorHAnsi" w:cstheme="minorHAnsi"/>
                <w:sz w:val="22"/>
                <w:szCs w:val="22"/>
              </w:rPr>
              <w:t>Przepis będzie stanowił o niemożliwości zakupu przedmiotów objętych decyzją z art. 66a ust. 8 ustawy o KSC.</w:t>
            </w:r>
          </w:p>
        </w:tc>
      </w:tr>
      <w:tr w:rsidR="00BE34A9" w:rsidRPr="00BE34A9" w:rsidTr="00040F15">
        <w:trPr>
          <w:jc w:val="center"/>
        </w:trPr>
        <w:tc>
          <w:tcPr>
            <w:tcW w:w="661" w:type="dxa"/>
            <w:shd w:val="clear" w:color="auto" w:fill="auto"/>
            <w:vAlign w:val="center"/>
          </w:tcPr>
          <w:p w:rsidR="00BE34A9" w:rsidRPr="00BE34A9" w:rsidRDefault="00BE34A9" w:rsidP="00BE34A9">
            <w:pPr>
              <w:numPr>
                <w:ilvl w:val="0"/>
                <w:numId w:val="14"/>
              </w:numPr>
              <w:rPr>
                <w:rFonts w:asciiTheme="minorHAnsi" w:hAnsiTheme="minorHAnsi" w:cstheme="minorHAnsi"/>
                <w:b/>
                <w:sz w:val="22"/>
                <w:szCs w:val="22"/>
              </w:rPr>
            </w:pPr>
          </w:p>
        </w:tc>
        <w:tc>
          <w:tcPr>
            <w:tcW w:w="1190" w:type="dxa"/>
            <w:shd w:val="clear" w:color="auto" w:fill="auto"/>
            <w:vAlign w:val="center"/>
          </w:tcPr>
          <w:p w:rsidR="00BE34A9" w:rsidRPr="00BE34A9" w:rsidRDefault="00BE34A9" w:rsidP="00BE34A9">
            <w:pPr>
              <w:rPr>
                <w:rFonts w:asciiTheme="minorHAnsi" w:hAnsiTheme="minorHAnsi" w:cstheme="minorHAnsi"/>
                <w:b/>
                <w:sz w:val="22"/>
                <w:szCs w:val="22"/>
              </w:rPr>
            </w:pPr>
            <w:r w:rsidRPr="00BE34A9">
              <w:rPr>
                <w:rFonts w:asciiTheme="minorHAnsi" w:hAnsiTheme="minorHAnsi" w:cstheme="minorHAnsi"/>
                <w:b/>
                <w:sz w:val="22"/>
                <w:szCs w:val="22"/>
              </w:rPr>
              <w:t>RCL</w:t>
            </w:r>
          </w:p>
        </w:tc>
        <w:tc>
          <w:tcPr>
            <w:tcW w:w="1376" w:type="dxa"/>
            <w:shd w:val="clear" w:color="auto" w:fill="auto"/>
            <w:vAlign w:val="center"/>
          </w:tcPr>
          <w:p w:rsidR="00BE34A9" w:rsidRPr="00BE34A9" w:rsidRDefault="00BE34A9" w:rsidP="00BE34A9">
            <w:pPr>
              <w:rPr>
                <w:rFonts w:asciiTheme="minorHAnsi" w:hAnsiTheme="minorHAnsi" w:cstheme="minorHAnsi"/>
                <w:sz w:val="22"/>
                <w:szCs w:val="22"/>
              </w:rPr>
            </w:pPr>
            <w:r w:rsidRPr="00BE34A9">
              <w:rPr>
                <w:rFonts w:asciiTheme="minorHAnsi" w:hAnsiTheme="minorHAnsi" w:cstheme="minorHAnsi"/>
                <w:sz w:val="22"/>
                <w:szCs w:val="22"/>
              </w:rPr>
              <w:t>Art. 66d ustawy o KSC</w:t>
            </w:r>
          </w:p>
        </w:tc>
        <w:tc>
          <w:tcPr>
            <w:tcW w:w="4536" w:type="dxa"/>
            <w:shd w:val="clear" w:color="auto" w:fill="auto"/>
          </w:tcPr>
          <w:p w:rsidR="00BE34A9" w:rsidRPr="00BE34A9" w:rsidRDefault="00BE34A9" w:rsidP="00BE34A9">
            <w:pPr>
              <w:pStyle w:val="Akapitzlist"/>
              <w:spacing w:line="240" w:lineRule="auto"/>
              <w:ind w:left="0"/>
              <w:contextualSpacing w:val="0"/>
              <w:rPr>
                <w:rFonts w:asciiTheme="minorHAnsi" w:hAnsiTheme="minorHAnsi" w:cstheme="minorHAnsi"/>
              </w:rPr>
            </w:pPr>
            <w:r w:rsidRPr="00BE34A9">
              <w:rPr>
                <w:rFonts w:asciiTheme="minorHAnsi" w:hAnsiTheme="minorHAnsi" w:cstheme="minorHAnsi"/>
              </w:rPr>
              <w:t xml:space="preserve">Przepisy dotyczące ograniczenia zakresu doręczanego uzasadnienia wyroku oraz wyłączenia możliwości wstrzymania natychmiastowej wykonalności decyzji o uznaniu dostawcy usług za podmiot wysokiego ryzyka wymagają ponownej analizy w zakresie spójności z regulacjami ustawy – Prawo o postępowaniu przed sądami administracyjnymi i ustawą o ochronie informacji niejawnych.    Niezależnie od dopuszczalności ograniczenia </w:t>
            </w:r>
            <w:r w:rsidRPr="00BE34A9">
              <w:rPr>
                <w:rFonts w:asciiTheme="minorHAnsi" w:hAnsiTheme="minorHAnsi" w:cstheme="minorHAnsi"/>
              </w:rPr>
              <w:lastRenderedPageBreak/>
              <w:t xml:space="preserve">doręczenia pocztowego ze względu na ochronę informacji niejawnych, z uwagi na prawo do rzetelnego postępowania, strona nie powinna być ograniczona w samym dostępie do uzasadnienia rozstrzygnięcia podejmowanego przez sąd, aby mieć możliwość ich zaskarżenia. </w:t>
            </w:r>
          </w:p>
        </w:tc>
        <w:tc>
          <w:tcPr>
            <w:tcW w:w="3260" w:type="dxa"/>
            <w:shd w:val="clear" w:color="auto" w:fill="auto"/>
          </w:tcPr>
          <w:p w:rsidR="00BE34A9" w:rsidRPr="00BE34A9" w:rsidRDefault="00BE34A9" w:rsidP="00BE34A9">
            <w:pPr>
              <w:rPr>
                <w:rFonts w:asciiTheme="minorHAnsi" w:hAnsiTheme="minorHAnsi" w:cstheme="minorHAnsi"/>
                <w:sz w:val="22"/>
                <w:szCs w:val="22"/>
              </w:rPr>
            </w:pPr>
            <w:r w:rsidRPr="00BE34A9">
              <w:rPr>
                <w:rFonts w:asciiTheme="minorHAnsi" w:hAnsiTheme="minorHAnsi" w:cstheme="minorHAnsi"/>
                <w:sz w:val="22"/>
                <w:szCs w:val="22"/>
              </w:rPr>
              <w:lastRenderedPageBreak/>
              <w:t xml:space="preserve">Przepisy wymagają ponownej analizy, w szczególności co do trafności przyjętego rozwiązania, i ewentualnej korekty. </w:t>
            </w:r>
          </w:p>
        </w:tc>
        <w:tc>
          <w:tcPr>
            <w:tcW w:w="3195" w:type="dxa"/>
          </w:tcPr>
          <w:p w:rsidR="00BE34A9" w:rsidRPr="00BE34A9" w:rsidRDefault="00BE34A9" w:rsidP="00BE34A9">
            <w:pPr>
              <w:rPr>
                <w:rFonts w:asciiTheme="minorHAnsi" w:hAnsiTheme="minorHAnsi" w:cstheme="minorHAnsi"/>
                <w:b/>
                <w:sz w:val="22"/>
                <w:szCs w:val="22"/>
              </w:rPr>
            </w:pPr>
            <w:r w:rsidRPr="00BE34A9">
              <w:rPr>
                <w:rFonts w:asciiTheme="minorHAnsi" w:hAnsiTheme="minorHAnsi" w:cstheme="minorHAnsi"/>
                <w:b/>
                <w:sz w:val="22"/>
                <w:szCs w:val="22"/>
              </w:rPr>
              <w:t>Wyjaśnienie</w:t>
            </w:r>
          </w:p>
          <w:p w:rsidR="00BE34A9" w:rsidRPr="00BE34A9" w:rsidRDefault="00BE34A9" w:rsidP="00BE34A9">
            <w:pPr>
              <w:rPr>
                <w:rFonts w:asciiTheme="minorHAnsi" w:hAnsiTheme="minorHAnsi" w:cstheme="minorHAnsi"/>
                <w:b/>
                <w:sz w:val="22"/>
                <w:szCs w:val="22"/>
              </w:rPr>
            </w:pPr>
          </w:p>
          <w:p w:rsidR="00BE34A9" w:rsidRPr="00BE34A9" w:rsidRDefault="00BE34A9" w:rsidP="00BE34A9">
            <w:pPr>
              <w:rPr>
                <w:rFonts w:asciiTheme="minorHAnsi" w:hAnsiTheme="minorHAnsi" w:cstheme="minorHAnsi"/>
                <w:sz w:val="22"/>
                <w:szCs w:val="22"/>
              </w:rPr>
            </w:pPr>
            <w:r w:rsidRPr="00BE34A9">
              <w:rPr>
                <w:rFonts w:asciiTheme="minorHAnsi" w:hAnsiTheme="minorHAnsi" w:cstheme="minorHAnsi"/>
                <w:sz w:val="22"/>
                <w:szCs w:val="22"/>
              </w:rPr>
              <w:t xml:space="preserve">KPRM przeanalizuje jeszcze raz te przepisy. Preferowany jest model udostępniania uzasadnienia i decyzji. </w:t>
            </w:r>
          </w:p>
        </w:tc>
      </w:tr>
    </w:tbl>
    <w:p w:rsidR="00EC6C58" w:rsidRPr="00BE34A9" w:rsidRDefault="00EC6C58" w:rsidP="00BE34A9">
      <w:pPr>
        <w:rPr>
          <w:rFonts w:asciiTheme="minorHAnsi" w:hAnsiTheme="minorHAnsi" w:cstheme="minorHAnsi"/>
          <w:sz w:val="22"/>
          <w:szCs w:val="22"/>
        </w:rPr>
      </w:pPr>
    </w:p>
    <w:p w:rsidR="00C64B1B" w:rsidRPr="00BE34A9" w:rsidRDefault="00C64B1B" w:rsidP="00BE34A9">
      <w:pPr>
        <w:rPr>
          <w:rFonts w:asciiTheme="minorHAnsi" w:hAnsiTheme="minorHAnsi" w:cstheme="minorHAnsi"/>
          <w:sz w:val="22"/>
          <w:szCs w:val="22"/>
        </w:rPr>
      </w:pPr>
    </w:p>
    <w:sectPr w:rsidR="00C64B1B" w:rsidRPr="00BE34A9" w:rsidSect="00A06425">
      <w:pgSz w:w="16838" w:h="11906" w:orient="landscape"/>
      <w:pgMar w:top="720"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400B" w:rsidRDefault="0085400B" w:rsidP="00964859">
      <w:r>
        <w:separator/>
      </w:r>
    </w:p>
  </w:endnote>
  <w:endnote w:type="continuationSeparator" w:id="0">
    <w:p w:rsidR="0085400B" w:rsidRDefault="0085400B" w:rsidP="009648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400B" w:rsidRDefault="0085400B" w:rsidP="00964859">
      <w:r>
        <w:separator/>
      </w:r>
    </w:p>
  </w:footnote>
  <w:footnote w:type="continuationSeparator" w:id="0">
    <w:p w:rsidR="0085400B" w:rsidRDefault="0085400B" w:rsidP="0096485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FA3EC5"/>
    <w:multiLevelType w:val="hybridMultilevel"/>
    <w:tmpl w:val="9BB4ED6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15D12342"/>
    <w:multiLevelType w:val="hybridMultilevel"/>
    <w:tmpl w:val="643CB724"/>
    <w:lvl w:ilvl="0" w:tplc="12047002">
      <w:start w:val="1"/>
      <w:numFmt w:val="lowerLetter"/>
      <w:lvlText w:val="%1)"/>
      <w:lvlJc w:val="left"/>
      <w:pPr>
        <w:ind w:left="165" w:firstLine="345"/>
      </w:pPr>
      <w:rPr>
        <w:rFonts w:hint="default"/>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2" w15:restartNumberingAfterBreak="0">
    <w:nsid w:val="25D3554E"/>
    <w:multiLevelType w:val="hybridMultilevel"/>
    <w:tmpl w:val="B3CAD7AA"/>
    <w:lvl w:ilvl="0" w:tplc="04150017">
      <w:start w:val="1"/>
      <w:numFmt w:val="lowerLetter"/>
      <w:lvlText w:val="%1)"/>
      <w:lvlJc w:val="left"/>
      <w:pPr>
        <w:ind w:left="1230" w:hanging="360"/>
      </w:pPr>
    </w:lvl>
    <w:lvl w:ilvl="1" w:tplc="04150019" w:tentative="1">
      <w:start w:val="1"/>
      <w:numFmt w:val="lowerLetter"/>
      <w:lvlText w:val="%2."/>
      <w:lvlJc w:val="left"/>
      <w:pPr>
        <w:ind w:left="1950" w:hanging="360"/>
      </w:pPr>
    </w:lvl>
    <w:lvl w:ilvl="2" w:tplc="0415001B" w:tentative="1">
      <w:start w:val="1"/>
      <w:numFmt w:val="lowerRoman"/>
      <w:lvlText w:val="%3."/>
      <w:lvlJc w:val="right"/>
      <w:pPr>
        <w:ind w:left="2670" w:hanging="180"/>
      </w:pPr>
    </w:lvl>
    <w:lvl w:ilvl="3" w:tplc="0415000F" w:tentative="1">
      <w:start w:val="1"/>
      <w:numFmt w:val="decimal"/>
      <w:lvlText w:val="%4."/>
      <w:lvlJc w:val="left"/>
      <w:pPr>
        <w:ind w:left="3390" w:hanging="360"/>
      </w:pPr>
    </w:lvl>
    <w:lvl w:ilvl="4" w:tplc="04150019" w:tentative="1">
      <w:start w:val="1"/>
      <w:numFmt w:val="lowerLetter"/>
      <w:lvlText w:val="%5."/>
      <w:lvlJc w:val="left"/>
      <w:pPr>
        <w:ind w:left="4110" w:hanging="360"/>
      </w:pPr>
    </w:lvl>
    <w:lvl w:ilvl="5" w:tplc="0415001B" w:tentative="1">
      <w:start w:val="1"/>
      <w:numFmt w:val="lowerRoman"/>
      <w:lvlText w:val="%6."/>
      <w:lvlJc w:val="right"/>
      <w:pPr>
        <w:ind w:left="4830" w:hanging="180"/>
      </w:pPr>
    </w:lvl>
    <w:lvl w:ilvl="6" w:tplc="0415000F" w:tentative="1">
      <w:start w:val="1"/>
      <w:numFmt w:val="decimal"/>
      <w:lvlText w:val="%7."/>
      <w:lvlJc w:val="left"/>
      <w:pPr>
        <w:ind w:left="5550" w:hanging="360"/>
      </w:pPr>
    </w:lvl>
    <w:lvl w:ilvl="7" w:tplc="04150019" w:tentative="1">
      <w:start w:val="1"/>
      <w:numFmt w:val="lowerLetter"/>
      <w:lvlText w:val="%8."/>
      <w:lvlJc w:val="left"/>
      <w:pPr>
        <w:ind w:left="6270" w:hanging="360"/>
      </w:pPr>
    </w:lvl>
    <w:lvl w:ilvl="8" w:tplc="0415001B" w:tentative="1">
      <w:start w:val="1"/>
      <w:numFmt w:val="lowerRoman"/>
      <w:lvlText w:val="%9."/>
      <w:lvlJc w:val="right"/>
      <w:pPr>
        <w:ind w:left="6990" w:hanging="180"/>
      </w:pPr>
    </w:lvl>
  </w:abstractNum>
  <w:abstractNum w:abstractNumId="3" w15:restartNumberingAfterBreak="0">
    <w:nsid w:val="27A40417"/>
    <w:multiLevelType w:val="hybridMultilevel"/>
    <w:tmpl w:val="9FA8781E"/>
    <w:lvl w:ilvl="0" w:tplc="160E617E">
      <w:start w:val="1"/>
      <w:numFmt w:val="lowerLetter"/>
      <w:lvlText w:val="%1)"/>
      <w:lvlJc w:val="left"/>
      <w:pPr>
        <w:ind w:left="870" w:hanging="360"/>
      </w:pPr>
      <w:rPr>
        <w:rFonts w:hint="default"/>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4" w15:restartNumberingAfterBreak="0">
    <w:nsid w:val="2E6F1182"/>
    <w:multiLevelType w:val="hybridMultilevel"/>
    <w:tmpl w:val="ABA20B42"/>
    <w:lvl w:ilvl="0" w:tplc="7940F6C4">
      <w:start w:val="7"/>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03F3003"/>
    <w:multiLevelType w:val="hybridMultilevel"/>
    <w:tmpl w:val="F676D464"/>
    <w:lvl w:ilvl="0" w:tplc="04150011">
      <w:start w:val="1"/>
      <w:numFmt w:val="decimal"/>
      <w:lvlText w:val="%1)"/>
      <w:lvlJc w:val="left"/>
      <w:pPr>
        <w:ind w:left="1068" w:hanging="360"/>
      </w:pPr>
    </w:lvl>
    <w:lvl w:ilvl="1" w:tplc="8AA8CEA4">
      <w:start w:val="1"/>
      <w:numFmt w:val="lowerLetter"/>
      <w:lvlText w:val="%2)"/>
      <w:lvlJc w:val="left"/>
      <w:pPr>
        <w:ind w:left="1593" w:hanging="165"/>
      </w:pPr>
      <w:rPr>
        <w:rFonts w:hint="default"/>
      </w:r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 w15:restartNumberingAfterBreak="0">
    <w:nsid w:val="3580305F"/>
    <w:multiLevelType w:val="hybridMultilevel"/>
    <w:tmpl w:val="F1527B86"/>
    <w:lvl w:ilvl="0" w:tplc="2B32924E">
      <w:start w:val="1"/>
      <w:numFmt w:val="bullet"/>
      <w:lvlText w:val=""/>
      <w:lvlJc w:val="left"/>
      <w:pPr>
        <w:ind w:left="1590" w:hanging="360"/>
      </w:pPr>
      <w:rPr>
        <w:rFonts w:ascii="Symbol" w:hAnsi="Symbol" w:hint="default"/>
      </w:rPr>
    </w:lvl>
    <w:lvl w:ilvl="1" w:tplc="04150019" w:tentative="1">
      <w:start w:val="1"/>
      <w:numFmt w:val="lowerLetter"/>
      <w:lvlText w:val="%2."/>
      <w:lvlJc w:val="left"/>
      <w:pPr>
        <w:ind w:left="2310" w:hanging="360"/>
      </w:pPr>
    </w:lvl>
    <w:lvl w:ilvl="2" w:tplc="0415001B" w:tentative="1">
      <w:start w:val="1"/>
      <w:numFmt w:val="lowerRoman"/>
      <w:lvlText w:val="%3."/>
      <w:lvlJc w:val="right"/>
      <w:pPr>
        <w:ind w:left="3030" w:hanging="180"/>
      </w:pPr>
    </w:lvl>
    <w:lvl w:ilvl="3" w:tplc="0415000F" w:tentative="1">
      <w:start w:val="1"/>
      <w:numFmt w:val="decimal"/>
      <w:lvlText w:val="%4."/>
      <w:lvlJc w:val="left"/>
      <w:pPr>
        <w:ind w:left="3750" w:hanging="360"/>
      </w:pPr>
    </w:lvl>
    <w:lvl w:ilvl="4" w:tplc="04150019" w:tentative="1">
      <w:start w:val="1"/>
      <w:numFmt w:val="lowerLetter"/>
      <w:lvlText w:val="%5."/>
      <w:lvlJc w:val="left"/>
      <w:pPr>
        <w:ind w:left="4470" w:hanging="360"/>
      </w:pPr>
    </w:lvl>
    <w:lvl w:ilvl="5" w:tplc="0415001B" w:tentative="1">
      <w:start w:val="1"/>
      <w:numFmt w:val="lowerRoman"/>
      <w:lvlText w:val="%6."/>
      <w:lvlJc w:val="right"/>
      <w:pPr>
        <w:ind w:left="5190" w:hanging="180"/>
      </w:pPr>
    </w:lvl>
    <w:lvl w:ilvl="6" w:tplc="0415000F" w:tentative="1">
      <w:start w:val="1"/>
      <w:numFmt w:val="decimal"/>
      <w:lvlText w:val="%7."/>
      <w:lvlJc w:val="left"/>
      <w:pPr>
        <w:ind w:left="5910" w:hanging="360"/>
      </w:pPr>
    </w:lvl>
    <w:lvl w:ilvl="7" w:tplc="04150019" w:tentative="1">
      <w:start w:val="1"/>
      <w:numFmt w:val="lowerLetter"/>
      <w:lvlText w:val="%8."/>
      <w:lvlJc w:val="left"/>
      <w:pPr>
        <w:ind w:left="6630" w:hanging="360"/>
      </w:pPr>
    </w:lvl>
    <w:lvl w:ilvl="8" w:tplc="0415001B" w:tentative="1">
      <w:start w:val="1"/>
      <w:numFmt w:val="lowerRoman"/>
      <w:lvlText w:val="%9."/>
      <w:lvlJc w:val="right"/>
      <w:pPr>
        <w:ind w:left="7350" w:hanging="180"/>
      </w:pPr>
    </w:lvl>
  </w:abstractNum>
  <w:abstractNum w:abstractNumId="7" w15:restartNumberingAfterBreak="0">
    <w:nsid w:val="45F6255B"/>
    <w:multiLevelType w:val="hybridMultilevel"/>
    <w:tmpl w:val="E9DAFD14"/>
    <w:lvl w:ilvl="0" w:tplc="AB3CA6B4">
      <w:start w:val="4"/>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462072FA"/>
    <w:multiLevelType w:val="hybridMultilevel"/>
    <w:tmpl w:val="64661FB6"/>
    <w:lvl w:ilvl="0" w:tplc="04150011">
      <w:start w:val="1"/>
      <w:numFmt w:val="decimal"/>
      <w:lvlText w:val="%1)"/>
      <w:lvlJc w:val="left"/>
      <w:pPr>
        <w:ind w:left="1590" w:hanging="360"/>
      </w:pPr>
    </w:lvl>
    <w:lvl w:ilvl="1" w:tplc="04150019">
      <w:start w:val="1"/>
      <w:numFmt w:val="lowerLetter"/>
      <w:lvlText w:val="%2."/>
      <w:lvlJc w:val="left"/>
      <w:pPr>
        <w:ind w:left="2310" w:hanging="360"/>
      </w:pPr>
    </w:lvl>
    <w:lvl w:ilvl="2" w:tplc="0415001B">
      <w:start w:val="1"/>
      <w:numFmt w:val="lowerRoman"/>
      <w:lvlText w:val="%3."/>
      <w:lvlJc w:val="right"/>
      <w:pPr>
        <w:ind w:left="3030" w:hanging="180"/>
      </w:pPr>
    </w:lvl>
    <w:lvl w:ilvl="3" w:tplc="0415000F" w:tentative="1">
      <w:start w:val="1"/>
      <w:numFmt w:val="decimal"/>
      <w:lvlText w:val="%4."/>
      <w:lvlJc w:val="left"/>
      <w:pPr>
        <w:ind w:left="3750" w:hanging="360"/>
      </w:pPr>
    </w:lvl>
    <w:lvl w:ilvl="4" w:tplc="04150019" w:tentative="1">
      <w:start w:val="1"/>
      <w:numFmt w:val="lowerLetter"/>
      <w:lvlText w:val="%5."/>
      <w:lvlJc w:val="left"/>
      <w:pPr>
        <w:ind w:left="4470" w:hanging="360"/>
      </w:pPr>
    </w:lvl>
    <w:lvl w:ilvl="5" w:tplc="0415001B" w:tentative="1">
      <w:start w:val="1"/>
      <w:numFmt w:val="lowerRoman"/>
      <w:lvlText w:val="%6."/>
      <w:lvlJc w:val="right"/>
      <w:pPr>
        <w:ind w:left="5190" w:hanging="180"/>
      </w:pPr>
    </w:lvl>
    <w:lvl w:ilvl="6" w:tplc="0415000F" w:tentative="1">
      <w:start w:val="1"/>
      <w:numFmt w:val="decimal"/>
      <w:lvlText w:val="%7."/>
      <w:lvlJc w:val="left"/>
      <w:pPr>
        <w:ind w:left="5910" w:hanging="360"/>
      </w:pPr>
    </w:lvl>
    <w:lvl w:ilvl="7" w:tplc="04150019" w:tentative="1">
      <w:start w:val="1"/>
      <w:numFmt w:val="lowerLetter"/>
      <w:lvlText w:val="%8."/>
      <w:lvlJc w:val="left"/>
      <w:pPr>
        <w:ind w:left="6630" w:hanging="360"/>
      </w:pPr>
    </w:lvl>
    <w:lvl w:ilvl="8" w:tplc="0415001B" w:tentative="1">
      <w:start w:val="1"/>
      <w:numFmt w:val="lowerRoman"/>
      <w:lvlText w:val="%9."/>
      <w:lvlJc w:val="right"/>
      <w:pPr>
        <w:ind w:left="7350" w:hanging="180"/>
      </w:pPr>
    </w:lvl>
  </w:abstractNum>
  <w:abstractNum w:abstractNumId="9" w15:restartNumberingAfterBreak="0">
    <w:nsid w:val="521B2A4F"/>
    <w:multiLevelType w:val="hybridMultilevel"/>
    <w:tmpl w:val="D01073DE"/>
    <w:lvl w:ilvl="0" w:tplc="3CAAD92A">
      <w:start w:val="1"/>
      <w:numFmt w:val="decimal"/>
      <w:lvlText w:val="%1)"/>
      <w:lvlJc w:val="left"/>
      <w:pPr>
        <w:ind w:left="165" w:firstLine="345"/>
      </w:pPr>
      <w:rPr>
        <w:rFonts w:hint="default"/>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10" w15:restartNumberingAfterBreak="0">
    <w:nsid w:val="533D032D"/>
    <w:multiLevelType w:val="hybridMultilevel"/>
    <w:tmpl w:val="22CC3ED0"/>
    <w:lvl w:ilvl="0" w:tplc="04150017">
      <w:start w:val="1"/>
      <w:numFmt w:val="lowerLetter"/>
      <w:lvlText w:val="%1)"/>
      <w:lvlJc w:val="left"/>
      <w:pPr>
        <w:ind w:left="1230" w:hanging="360"/>
      </w:pPr>
    </w:lvl>
    <w:lvl w:ilvl="1" w:tplc="04150019" w:tentative="1">
      <w:start w:val="1"/>
      <w:numFmt w:val="lowerLetter"/>
      <w:lvlText w:val="%2."/>
      <w:lvlJc w:val="left"/>
      <w:pPr>
        <w:ind w:left="1950" w:hanging="360"/>
      </w:pPr>
    </w:lvl>
    <w:lvl w:ilvl="2" w:tplc="0415001B" w:tentative="1">
      <w:start w:val="1"/>
      <w:numFmt w:val="lowerRoman"/>
      <w:lvlText w:val="%3."/>
      <w:lvlJc w:val="right"/>
      <w:pPr>
        <w:ind w:left="2670" w:hanging="180"/>
      </w:pPr>
    </w:lvl>
    <w:lvl w:ilvl="3" w:tplc="0415000F" w:tentative="1">
      <w:start w:val="1"/>
      <w:numFmt w:val="decimal"/>
      <w:lvlText w:val="%4."/>
      <w:lvlJc w:val="left"/>
      <w:pPr>
        <w:ind w:left="3390" w:hanging="360"/>
      </w:pPr>
    </w:lvl>
    <w:lvl w:ilvl="4" w:tplc="04150019" w:tentative="1">
      <w:start w:val="1"/>
      <w:numFmt w:val="lowerLetter"/>
      <w:lvlText w:val="%5."/>
      <w:lvlJc w:val="left"/>
      <w:pPr>
        <w:ind w:left="4110" w:hanging="360"/>
      </w:pPr>
    </w:lvl>
    <w:lvl w:ilvl="5" w:tplc="0415001B" w:tentative="1">
      <w:start w:val="1"/>
      <w:numFmt w:val="lowerRoman"/>
      <w:lvlText w:val="%6."/>
      <w:lvlJc w:val="right"/>
      <w:pPr>
        <w:ind w:left="4830" w:hanging="180"/>
      </w:pPr>
    </w:lvl>
    <w:lvl w:ilvl="6" w:tplc="0415000F" w:tentative="1">
      <w:start w:val="1"/>
      <w:numFmt w:val="decimal"/>
      <w:lvlText w:val="%7."/>
      <w:lvlJc w:val="left"/>
      <w:pPr>
        <w:ind w:left="5550" w:hanging="360"/>
      </w:pPr>
    </w:lvl>
    <w:lvl w:ilvl="7" w:tplc="04150019" w:tentative="1">
      <w:start w:val="1"/>
      <w:numFmt w:val="lowerLetter"/>
      <w:lvlText w:val="%8."/>
      <w:lvlJc w:val="left"/>
      <w:pPr>
        <w:ind w:left="6270" w:hanging="360"/>
      </w:pPr>
    </w:lvl>
    <w:lvl w:ilvl="8" w:tplc="0415001B" w:tentative="1">
      <w:start w:val="1"/>
      <w:numFmt w:val="lowerRoman"/>
      <w:lvlText w:val="%9."/>
      <w:lvlJc w:val="right"/>
      <w:pPr>
        <w:ind w:left="6990" w:hanging="180"/>
      </w:pPr>
    </w:lvl>
  </w:abstractNum>
  <w:abstractNum w:abstractNumId="11" w15:restartNumberingAfterBreak="0">
    <w:nsid w:val="5BE07AB7"/>
    <w:multiLevelType w:val="hybridMultilevel"/>
    <w:tmpl w:val="09F0BBBC"/>
    <w:lvl w:ilvl="0" w:tplc="FA064D2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15:restartNumberingAfterBreak="0">
    <w:nsid w:val="68106B08"/>
    <w:multiLevelType w:val="hybridMultilevel"/>
    <w:tmpl w:val="F8684A5A"/>
    <w:lvl w:ilvl="0" w:tplc="4D58C068">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C5A0C1E"/>
    <w:multiLevelType w:val="hybridMultilevel"/>
    <w:tmpl w:val="D2407014"/>
    <w:lvl w:ilvl="0" w:tplc="04150017">
      <w:start w:val="1"/>
      <w:numFmt w:val="lowerLetter"/>
      <w:lvlText w:val="%1)"/>
      <w:lvlJc w:val="left"/>
      <w:pPr>
        <w:ind w:left="1428" w:hanging="360"/>
      </w:pPr>
    </w:lvl>
    <w:lvl w:ilvl="1" w:tplc="04150019">
      <w:start w:val="1"/>
      <w:numFmt w:val="lowerLetter"/>
      <w:lvlText w:val="%2."/>
      <w:lvlJc w:val="left"/>
      <w:pPr>
        <w:ind w:left="2148" w:hanging="360"/>
      </w:pPr>
    </w:lvl>
    <w:lvl w:ilvl="2" w:tplc="1C64AADA">
      <w:start w:val="1"/>
      <w:numFmt w:val="decimal"/>
      <w:lvlText w:val="%3)"/>
      <w:lvlJc w:val="left"/>
      <w:pPr>
        <w:ind w:left="3198" w:hanging="510"/>
      </w:pPr>
      <w:rPr>
        <w:rFonts w:hint="default"/>
      </w:r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num w:numId="1">
    <w:abstractNumId w:val="2"/>
  </w:num>
  <w:num w:numId="2">
    <w:abstractNumId w:val="3"/>
  </w:num>
  <w:num w:numId="3">
    <w:abstractNumId w:val="10"/>
  </w:num>
  <w:num w:numId="4">
    <w:abstractNumId w:val="1"/>
  </w:num>
  <w:num w:numId="5">
    <w:abstractNumId w:val="6"/>
  </w:num>
  <w:num w:numId="6">
    <w:abstractNumId w:val="5"/>
  </w:num>
  <w:num w:numId="7">
    <w:abstractNumId w:val="9"/>
  </w:num>
  <w:num w:numId="8">
    <w:abstractNumId w:val="13"/>
  </w:num>
  <w:num w:numId="9">
    <w:abstractNumId w:val="7"/>
  </w:num>
  <w:num w:numId="10">
    <w:abstractNumId w:val="0"/>
  </w:num>
  <w:num w:numId="11">
    <w:abstractNumId w:val="4"/>
  </w:num>
  <w:num w:numId="12">
    <w:abstractNumId w:val="8"/>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4B1B"/>
    <w:rsid w:val="00034258"/>
    <w:rsid w:val="00067911"/>
    <w:rsid w:val="000C07C7"/>
    <w:rsid w:val="000E2841"/>
    <w:rsid w:val="00140BE8"/>
    <w:rsid w:val="0019648E"/>
    <w:rsid w:val="001A0CFA"/>
    <w:rsid w:val="001A5497"/>
    <w:rsid w:val="001C0865"/>
    <w:rsid w:val="00227436"/>
    <w:rsid w:val="002670AA"/>
    <w:rsid w:val="00267AF2"/>
    <w:rsid w:val="002715B2"/>
    <w:rsid w:val="002F73E7"/>
    <w:rsid w:val="003124D1"/>
    <w:rsid w:val="00330BE9"/>
    <w:rsid w:val="00373AC3"/>
    <w:rsid w:val="00380D1C"/>
    <w:rsid w:val="00386D02"/>
    <w:rsid w:val="003B4105"/>
    <w:rsid w:val="003D5B45"/>
    <w:rsid w:val="003F3BA6"/>
    <w:rsid w:val="00420280"/>
    <w:rsid w:val="00491065"/>
    <w:rsid w:val="004D086F"/>
    <w:rsid w:val="00502E06"/>
    <w:rsid w:val="005055E8"/>
    <w:rsid w:val="0051682D"/>
    <w:rsid w:val="00546784"/>
    <w:rsid w:val="005669EE"/>
    <w:rsid w:val="005F6527"/>
    <w:rsid w:val="0066135B"/>
    <w:rsid w:val="006705EC"/>
    <w:rsid w:val="006822AF"/>
    <w:rsid w:val="006A3D6A"/>
    <w:rsid w:val="006C3213"/>
    <w:rsid w:val="006E16E9"/>
    <w:rsid w:val="00713E5F"/>
    <w:rsid w:val="00765020"/>
    <w:rsid w:val="007A6817"/>
    <w:rsid w:val="007C188E"/>
    <w:rsid w:val="007C53CD"/>
    <w:rsid w:val="007E284C"/>
    <w:rsid w:val="00807385"/>
    <w:rsid w:val="00816089"/>
    <w:rsid w:val="0083112A"/>
    <w:rsid w:val="008536F2"/>
    <w:rsid w:val="0085400B"/>
    <w:rsid w:val="008F3843"/>
    <w:rsid w:val="008F5CEC"/>
    <w:rsid w:val="00927579"/>
    <w:rsid w:val="00930619"/>
    <w:rsid w:val="00933966"/>
    <w:rsid w:val="00944932"/>
    <w:rsid w:val="00964859"/>
    <w:rsid w:val="00972E1F"/>
    <w:rsid w:val="009B0BFF"/>
    <w:rsid w:val="009B5166"/>
    <w:rsid w:val="009E5FDB"/>
    <w:rsid w:val="009E7C77"/>
    <w:rsid w:val="009F4020"/>
    <w:rsid w:val="00A06425"/>
    <w:rsid w:val="00A7613A"/>
    <w:rsid w:val="00AB3BD7"/>
    <w:rsid w:val="00AB5EED"/>
    <w:rsid w:val="00AC7796"/>
    <w:rsid w:val="00B33F6C"/>
    <w:rsid w:val="00B871B6"/>
    <w:rsid w:val="00B934D8"/>
    <w:rsid w:val="00BE34A9"/>
    <w:rsid w:val="00C64B1B"/>
    <w:rsid w:val="00C85529"/>
    <w:rsid w:val="00C9455A"/>
    <w:rsid w:val="00CB522B"/>
    <w:rsid w:val="00CC53E9"/>
    <w:rsid w:val="00CD5EB0"/>
    <w:rsid w:val="00D46D86"/>
    <w:rsid w:val="00DB2338"/>
    <w:rsid w:val="00E13907"/>
    <w:rsid w:val="00E14C33"/>
    <w:rsid w:val="00E1797A"/>
    <w:rsid w:val="00E2470D"/>
    <w:rsid w:val="00E731D2"/>
    <w:rsid w:val="00EC5777"/>
    <w:rsid w:val="00EC6C58"/>
    <w:rsid w:val="00EE01F9"/>
    <w:rsid w:val="00EF2CDB"/>
    <w:rsid w:val="00F00F85"/>
    <w:rsid w:val="00F17AAD"/>
    <w:rsid w:val="00F27A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C64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rsid w:val="00A06425"/>
    <w:rPr>
      <w:rFonts w:ascii="Segoe UI" w:hAnsi="Segoe UI" w:cs="Segoe UI"/>
      <w:sz w:val="18"/>
      <w:szCs w:val="18"/>
    </w:rPr>
  </w:style>
  <w:style w:type="character" w:customStyle="1" w:styleId="TekstdymkaZnak">
    <w:name w:val="Tekst dymka Znak"/>
    <w:basedOn w:val="Domylnaczcionkaakapitu"/>
    <w:link w:val="Tekstdymka"/>
    <w:rsid w:val="00A06425"/>
    <w:rPr>
      <w:rFonts w:ascii="Segoe UI" w:hAnsi="Segoe UI" w:cs="Segoe UI"/>
      <w:sz w:val="18"/>
      <w:szCs w:val="18"/>
    </w:rPr>
  </w:style>
  <w:style w:type="paragraph" w:customStyle="1" w:styleId="ZARTzmartartykuempunktem">
    <w:name w:val="Z/ART(§) – zm. art. (§) artykułem (punktem)"/>
    <w:basedOn w:val="Normalny"/>
    <w:uiPriority w:val="30"/>
    <w:qFormat/>
    <w:rsid w:val="005055E8"/>
    <w:pPr>
      <w:suppressAutoHyphens/>
      <w:autoSpaceDE w:val="0"/>
      <w:autoSpaceDN w:val="0"/>
      <w:adjustRightInd w:val="0"/>
      <w:spacing w:line="360" w:lineRule="auto"/>
      <w:ind w:left="510" w:firstLine="510"/>
      <w:jc w:val="both"/>
    </w:pPr>
    <w:rPr>
      <w:rFonts w:ascii="Times" w:eastAsiaTheme="minorEastAsia" w:hAnsi="Times" w:cs="Arial"/>
      <w:szCs w:val="20"/>
    </w:rPr>
  </w:style>
  <w:style w:type="paragraph" w:customStyle="1" w:styleId="ZPKTzmpktartykuempunktem">
    <w:name w:val="Z/PKT – zm. pkt artykułem (punktem)"/>
    <w:basedOn w:val="Normalny"/>
    <w:uiPriority w:val="31"/>
    <w:qFormat/>
    <w:rsid w:val="005055E8"/>
    <w:pPr>
      <w:spacing w:line="360" w:lineRule="auto"/>
      <w:ind w:left="1020" w:hanging="510"/>
      <w:jc w:val="both"/>
    </w:pPr>
    <w:rPr>
      <w:rFonts w:ascii="Times" w:eastAsiaTheme="minorEastAsia" w:hAnsi="Times" w:cs="Arial"/>
      <w:bCs/>
      <w:szCs w:val="20"/>
    </w:rPr>
  </w:style>
  <w:style w:type="paragraph" w:customStyle="1" w:styleId="ZUSTzmustartykuempunktem">
    <w:name w:val="Z/UST(§) – zm. ust. (§) artykułem (punktem)"/>
    <w:basedOn w:val="ZARTzmartartykuempunktem"/>
    <w:uiPriority w:val="30"/>
    <w:qFormat/>
    <w:rsid w:val="005055E8"/>
  </w:style>
  <w:style w:type="character" w:customStyle="1" w:styleId="IGindeksgrny">
    <w:name w:val="_IG_ – indeks górny"/>
    <w:basedOn w:val="Domylnaczcionkaakapitu"/>
    <w:uiPriority w:val="2"/>
    <w:qFormat/>
    <w:rsid w:val="00227436"/>
    <w:rPr>
      <w:b w:val="0"/>
      <w:i w:val="0"/>
      <w:vanish w:val="0"/>
      <w:spacing w:val="0"/>
      <w:vertAlign w:val="superscript"/>
    </w:rPr>
  </w:style>
  <w:style w:type="paragraph" w:customStyle="1" w:styleId="ARTartustawynprozporzdzenia">
    <w:name w:val="ART(§) – art. ustawy (§ np. rozporządzenia)"/>
    <w:uiPriority w:val="11"/>
    <w:qFormat/>
    <w:rsid w:val="001C0865"/>
    <w:pPr>
      <w:suppressAutoHyphens/>
      <w:autoSpaceDE w:val="0"/>
      <w:autoSpaceDN w:val="0"/>
      <w:adjustRightInd w:val="0"/>
      <w:spacing w:before="120" w:line="360" w:lineRule="auto"/>
      <w:ind w:firstLine="510"/>
      <w:jc w:val="both"/>
    </w:pPr>
    <w:rPr>
      <w:rFonts w:ascii="Times" w:eastAsiaTheme="minorEastAsia" w:hAnsi="Times" w:cs="Arial"/>
      <w:sz w:val="24"/>
    </w:rPr>
  </w:style>
  <w:style w:type="paragraph" w:styleId="Nagwek">
    <w:name w:val="header"/>
    <w:basedOn w:val="Normalny"/>
    <w:link w:val="NagwekZnak"/>
    <w:rsid w:val="00964859"/>
    <w:pPr>
      <w:tabs>
        <w:tab w:val="center" w:pos="4536"/>
        <w:tab w:val="right" w:pos="9072"/>
      </w:tabs>
    </w:pPr>
  </w:style>
  <w:style w:type="character" w:customStyle="1" w:styleId="NagwekZnak">
    <w:name w:val="Nagłówek Znak"/>
    <w:basedOn w:val="Domylnaczcionkaakapitu"/>
    <w:link w:val="Nagwek"/>
    <w:rsid w:val="00964859"/>
    <w:rPr>
      <w:sz w:val="24"/>
      <w:szCs w:val="24"/>
    </w:rPr>
  </w:style>
  <w:style w:type="paragraph" w:styleId="Stopka">
    <w:name w:val="footer"/>
    <w:basedOn w:val="Normalny"/>
    <w:link w:val="StopkaZnak"/>
    <w:uiPriority w:val="99"/>
    <w:rsid w:val="00964859"/>
    <w:pPr>
      <w:tabs>
        <w:tab w:val="center" w:pos="4536"/>
        <w:tab w:val="right" w:pos="9072"/>
      </w:tabs>
    </w:pPr>
  </w:style>
  <w:style w:type="character" w:customStyle="1" w:styleId="StopkaZnak">
    <w:name w:val="Stopka Znak"/>
    <w:basedOn w:val="Domylnaczcionkaakapitu"/>
    <w:link w:val="Stopka"/>
    <w:uiPriority w:val="99"/>
    <w:rsid w:val="00964859"/>
    <w:rPr>
      <w:sz w:val="24"/>
      <w:szCs w:val="24"/>
    </w:rPr>
  </w:style>
  <w:style w:type="character" w:styleId="Odwoaniedokomentarza">
    <w:name w:val="annotation reference"/>
    <w:basedOn w:val="Domylnaczcionkaakapitu"/>
    <w:rsid w:val="00B33F6C"/>
    <w:rPr>
      <w:sz w:val="16"/>
      <w:szCs w:val="16"/>
    </w:rPr>
  </w:style>
  <w:style w:type="paragraph" w:styleId="Tekstkomentarza">
    <w:name w:val="annotation text"/>
    <w:basedOn w:val="Normalny"/>
    <w:link w:val="TekstkomentarzaZnak"/>
    <w:rsid w:val="00B33F6C"/>
    <w:rPr>
      <w:sz w:val="20"/>
      <w:szCs w:val="20"/>
    </w:rPr>
  </w:style>
  <w:style w:type="character" w:customStyle="1" w:styleId="TekstkomentarzaZnak">
    <w:name w:val="Tekst komentarza Znak"/>
    <w:basedOn w:val="Domylnaczcionkaakapitu"/>
    <w:link w:val="Tekstkomentarza"/>
    <w:rsid w:val="00B33F6C"/>
  </w:style>
  <w:style w:type="paragraph" w:styleId="Tematkomentarza">
    <w:name w:val="annotation subject"/>
    <w:basedOn w:val="Tekstkomentarza"/>
    <w:next w:val="Tekstkomentarza"/>
    <w:link w:val="TematkomentarzaZnak"/>
    <w:rsid w:val="00B33F6C"/>
    <w:rPr>
      <w:b/>
      <w:bCs/>
    </w:rPr>
  </w:style>
  <w:style w:type="character" w:customStyle="1" w:styleId="TematkomentarzaZnak">
    <w:name w:val="Temat komentarza Znak"/>
    <w:basedOn w:val="TekstkomentarzaZnak"/>
    <w:link w:val="Tematkomentarza"/>
    <w:rsid w:val="00B33F6C"/>
    <w:rPr>
      <w:b/>
      <w:bCs/>
    </w:rPr>
  </w:style>
  <w:style w:type="paragraph" w:styleId="Akapitzlist">
    <w:name w:val="List Paragraph"/>
    <w:basedOn w:val="Normalny"/>
    <w:uiPriority w:val="34"/>
    <w:qFormat/>
    <w:rsid w:val="00EC6C58"/>
    <w:pPr>
      <w:spacing w:line="276" w:lineRule="auto"/>
      <w:ind w:left="720"/>
      <w:contextualSpacing/>
    </w:pPr>
    <w:rPr>
      <w:rFonts w:ascii="Calibri" w:eastAsia="Calibri" w:hAnsi="Calibri"/>
      <w:sz w:val="22"/>
      <w:szCs w:val="22"/>
      <w:lang w:eastAsia="en-US"/>
    </w:rPr>
  </w:style>
  <w:style w:type="character" w:styleId="Hipercze">
    <w:name w:val="Hyperlink"/>
    <w:rsid w:val="00EC6C58"/>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25</Pages>
  <Words>6639</Words>
  <Characters>39840</Characters>
  <Application>Microsoft Office Word</Application>
  <DocSecurity>0</DocSecurity>
  <Lines>332</Lines>
  <Paragraphs>92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46387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2021-01-28T16:21:00Z</dcterms:created>
  <dcterms:modified xsi:type="dcterms:W3CDTF">2021-01-28T17:28:00Z</dcterms:modified>
</cp:coreProperties>
</file>